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auto"/>
          <w:sz w:val="32"/>
          <w:szCs w:val="32"/>
        </w:rPr>
      </w:pPr>
      <w:bookmarkStart w:id="24" w:name="_GoBack"/>
      <w:r>
        <w:rPr>
          <w:rFonts w:ascii="宋体" w:hAnsi="宋体"/>
          <w:b/>
          <w:bCs/>
          <w:color w:val="auto"/>
          <w:sz w:val="32"/>
          <w:szCs w:val="32"/>
        </w:rPr>
        <w:t>目录</w:t>
      </w:r>
    </w:p>
    <w:p>
      <w:pPr>
        <w:pStyle w:val="26"/>
        <w:ind w:left="0" w:leftChars="0" w:firstLine="0" w:firstLineChars="0"/>
        <w:rPr>
          <w:color w:val="auto"/>
        </w:rPr>
      </w:pPr>
    </w:p>
    <w:p>
      <w:pPr>
        <w:pStyle w:val="86"/>
        <w:tabs>
          <w:tab w:val="right" w:leader="dot" w:pos="8844"/>
        </w:tabs>
        <w:spacing w:line="360" w:lineRule="auto"/>
        <w:rPr>
          <w:color w:val="auto"/>
          <w:sz w:val="24"/>
          <w:szCs w:val="24"/>
        </w:rPr>
      </w:pPr>
      <w:r>
        <w:rPr>
          <w:snapToGrid w:val="0"/>
          <w:color w:val="auto"/>
          <w:sz w:val="24"/>
          <w:szCs w:val="24"/>
        </w:rPr>
        <w:fldChar w:fldCharType="begin"/>
      </w:r>
      <w:r>
        <w:rPr>
          <w:snapToGrid w:val="0"/>
          <w:color w:val="auto"/>
          <w:sz w:val="24"/>
          <w:szCs w:val="24"/>
        </w:rPr>
        <w:instrText xml:space="preserve">TOC \o "1-1" \h \u </w:instrText>
      </w:r>
      <w:r>
        <w:rPr>
          <w:snapToGrid w:val="0"/>
          <w:color w:val="auto"/>
          <w:sz w:val="24"/>
          <w:szCs w:val="24"/>
        </w:rPr>
        <w:fldChar w:fldCharType="separate"/>
      </w:r>
      <w:r>
        <w:rPr>
          <w:color w:val="auto"/>
        </w:rPr>
        <w:fldChar w:fldCharType="begin"/>
      </w:r>
      <w:r>
        <w:rPr>
          <w:color w:val="auto"/>
        </w:rPr>
        <w:instrText xml:space="preserve"> HYPERLINK \l "_Toc1953" </w:instrText>
      </w:r>
      <w:r>
        <w:rPr>
          <w:color w:val="auto"/>
        </w:rPr>
        <w:fldChar w:fldCharType="separate"/>
      </w:r>
      <w:r>
        <w:rPr>
          <w:snapToGrid w:val="0"/>
          <w:color w:val="auto"/>
          <w:sz w:val="24"/>
          <w:szCs w:val="24"/>
        </w:rPr>
        <w:t>一、建设项目基本情况</w:t>
      </w:r>
      <w:r>
        <w:rPr>
          <w:color w:val="auto"/>
          <w:sz w:val="24"/>
          <w:szCs w:val="24"/>
        </w:rPr>
        <w:tab/>
      </w:r>
      <w:r>
        <w:rPr>
          <w:color w:val="auto"/>
          <w:sz w:val="24"/>
          <w:szCs w:val="24"/>
        </w:rPr>
        <w:fldChar w:fldCharType="begin"/>
      </w:r>
      <w:r>
        <w:rPr>
          <w:color w:val="auto"/>
          <w:sz w:val="24"/>
          <w:szCs w:val="24"/>
        </w:rPr>
        <w:instrText xml:space="preserve"> PAGEREF _Toc1953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pPr>
        <w:pStyle w:val="86"/>
        <w:tabs>
          <w:tab w:val="right" w:leader="dot" w:pos="8844"/>
        </w:tabs>
        <w:spacing w:line="360" w:lineRule="auto"/>
        <w:rPr>
          <w:color w:val="auto"/>
          <w:sz w:val="24"/>
          <w:szCs w:val="24"/>
        </w:rPr>
      </w:pPr>
      <w:r>
        <w:rPr>
          <w:color w:val="auto"/>
        </w:rPr>
        <w:fldChar w:fldCharType="begin"/>
      </w:r>
      <w:r>
        <w:rPr>
          <w:color w:val="auto"/>
        </w:rPr>
        <w:instrText xml:space="preserve"> HYPERLINK \l "_Toc26489" </w:instrText>
      </w:r>
      <w:r>
        <w:rPr>
          <w:color w:val="auto"/>
        </w:rPr>
        <w:fldChar w:fldCharType="separate"/>
      </w:r>
      <w:r>
        <w:rPr>
          <w:snapToGrid w:val="0"/>
          <w:color w:val="auto"/>
          <w:sz w:val="24"/>
          <w:szCs w:val="24"/>
        </w:rPr>
        <w:t>二、建设项目工程分析</w:t>
      </w:r>
      <w:r>
        <w:rPr>
          <w:color w:val="auto"/>
          <w:sz w:val="24"/>
          <w:szCs w:val="24"/>
        </w:rPr>
        <w:tab/>
      </w:r>
      <w:r>
        <w:rPr>
          <w:color w:val="auto"/>
          <w:sz w:val="24"/>
          <w:szCs w:val="24"/>
        </w:rPr>
        <w:fldChar w:fldCharType="begin"/>
      </w:r>
      <w:r>
        <w:rPr>
          <w:color w:val="auto"/>
          <w:sz w:val="24"/>
          <w:szCs w:val="24"/>
        </w:rPr>
        <w:instrText xml:space="preserve"> PAGEREF _Toc26489 \h </w:instrText>
      </w:r>
      <w:r>
        <w:rPr>
          <w:color w:val="auto"/>
          <w:sz w:val="24"/>
          <w:szCs w:val="24"/>
        </w:rPr>
        <w:fldChar w:fldCharType="separate"/>
      </w:r>
      <w:r>
        <w:rPr>
          <w:color w:val="auto"/>
          <w:sz w:val="24"/>
          <w:szCs w:val="24"/>
        </w:rPr>
        <w:t>8</w:t>
      </w:r>
      <w:r>
        <w:rPr>
          <w:color w:val="auto"/>
          <w:sz w:val="24"/>
          <w:szCs w:val="24"/>
        </w:rPr>
        <w:fldChar w:fldCharType="end"/>
      </w:r>
      <w:r>
        <w:rPr>
          <w:color w:val="auto"/>
          <w:sz w:val="24"/>
          <w:szCs w:val="24"/>
        </w:rPr>
        <w:fldChar w:fldCharType="end"/>
      </w:r>
    </w:p>
    <w:p>
      <w:pPr>
        <w:pStyle w:val="86"/>
        <w:tabs>
          <w:tab w:val="right" w:leader="dot" w:pos="8844"/>
        </w:tabs>
        <w:spacing w:line="360" w:lineRule="auto"/>
        <w:rPr>
          <w:color w:val="auto"/>
          <w:sz w:val="24"/>
          <w:szCs w:val="24"/>
        </w:rPr>
      </w:pPr>
      <w:r>
        <w:rPr>
          <w:color w:val="auto"/>
        </w:rPr>
        <w:fldChar w:fldCharType="begin"/>
      </w:r>
      <w:r>
        <w:rPr>
          <w:color w:val="auto"/>
        </w:rPr>
        <w:instrText xml:space="preserve"> HYPERLINK \l "_Toc16504" </w:instrText>
      </w:r>
      <w:r>
        <w:rPr>
          <w:color w:val="auto"/>
        </w:rPr>
        <w:fldChar w:fldCharType="separate"/>
      </w:r>
      <w:r>
        <w:rPr>
          <w:snapToGrid w:val="0"/>
          <w:color w:val="auto"/>
          <w:sz w:val="24"/>
          <w:szCs w:val="24"/>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_Toc16504 \h </w:instrText>
      </w:r>
      <w:r>
        <w:rPr>
          <w:color w:val="auto"/>
          <w:sz w:val="24"/>
          <w:szCs w:val="24"/>
        </w:rPr>
        <w:fldChar w:fldCharType="separate"/>
      </w:r>
      <w:r>
        <w:rPr>
          <w:color w:val="auto"/>
          <w:sz w:val="24"/>
          <w:szCs w:val="24"/>
        </w:rPr>
        <w:t>20</w:t>
      </w:r>
      <w:r>
        <w:rPr>
          <w:color w:val="auto"/>
          <w:sz w:val="24"/>
          <w:szCs w:val="24"/>
        </w:rPr>
        <w:fldChar w:fldCharType="end"/>
      </w:r>
      <w:r>
        <w:rPr>
          <w:color w:val="auto"/>
          <w:sz w:val="24"/>
          <w:szCs w:val="24"/>
        </w:rPr>
        <w:fldChar w:fldCharType="end"/>
      </w:r>
    </w:p>
    <w:p>
      <w:pPr>
        <w:pStyle w:val="86"/>
        <w:tabs>
          <w:tab w:val="right" w:leader="dot" w:pos="8844"/>
        </w:tabs>
        <w:spacing w:line="360" w:lineRule="auto"/>
        <w:rPr>
          <w:color w:val="auto"/>
          <w:sz w:val="24"/>
          <w:szCs w:val="24"/>
        </w:rPr>
      </w:pPr>
      <w:r>
        <w:rPr>
          <w:color w:val="auto"/>
        </w:rPr>
        <w:fldChar w:fldCharType="begin"/>
      </w:r>
      <w:r>
        <w:rPr>
          <w:color w:val="auto"/>
        </w:rPr>
        <w:instrText xml:space="preserve"> HYPERLINK \l "_Toc10844" </w:instrText>
      </w:r>
      <w:r>
        <w:rPr>
          <w:color w:val="auto"/>
        </w:rPr>
        <w:fldChar w:fldCharType="separate"/>
      </w:r>
      <w:r>
        <w:rPr>
          <w:snapToGrid w:val="0"/>
          <w:color w:val="auto"/>
          <w:sz w:val="24"/>
          <w:szCs w:val="24"/>
        </w:rPr>
        <w:t>四、主要环境影响和保护措施</w:t>
      </w:r>
      <w:r>
        <w:rPr>
          <w:color w:val="auto"/>
          <w:sz w:val="24"/>
          <w:szCs w:val="24"/>
        </w:rPr>
        <w:tab/>
      </w:r>
      <w:r>
        <w:rPr>
          <w:color w:val="auto"/>
          <w:sz w:val="24"/>
          <w:szCs w:val="24"/>
        </w:rPr>
        <w:fldChar w:fldCharType="begin"/>
      </w:r>
      <w:r>
        <w:rPr>
          <w:color w:val="auto"/>
          <w:sz w:val="24"/>
          <w:szCs w:val="24"/>
        </w:rPr>
        <w:instrText xml:space="preserve"> PAGEREF _Toc10844 \h </w:instrText>
      </w:r>
      <w:r>
        <w:rPr>
          <w:color w:val="auto"/>
          <w:sz w:val="24"/>
          <w:szCs w:val="24"/>
        </w:rPr>
        <w:fldChar w:fldCharType="separate"/>
      </w:r>
      <w:r>
        <w:rPr>
          <w:color w:val="auto"/>
          <w:sz w:val="24"/>
          <w:szCs w:val="24"/>
        </w:rPr>
        <w:t>26</w:t>
      </w:r>
      <w:r>
        <w:rPr>
          <w:color w:val="auto"/>
          <w:sz w:val="24"/>
          <w:szCs w:val="24"/>
        </w:rPr>
        <w:fldChar w:fldCharType="end"/>
      </w:r>
      <w:r>
        <w:rPr>
          <w:color w:val="auto"/>
          <w:sz w:val="24"/>
          <w:szCs w:val="24"/>
        </w:rPr>
        <w:fldChar w:fldCharType="end"/>
      </w:r>
    </w:p>
    <w:p>
      <w:pPr>
        <w:pStyle w:val="86"/>
        <w:tabs>
          <w:tab w:val="right" w:leader="dot" w:pos="8844"/>
        </w:tabs>
        <w:spacing w:line="360" w:lineRule="auto"/>
        <w:rPr>
          <w:color w:val="auto"/>
          <w:sz w:val="24"/>
          <w:szCs w:val="24"/>
        </w:rPr>
      </w:pPr>
      <w:r>
        <w:rPr>
          <w:color w:val="auto"/>
        </w:rPr>
        <w:fldChar w:fldCharType="begin"/>
      </w:r>
      <w:r>
        <w:rPr>
          <w:color w:val="auto"/>
        </w:rPr>
        <w:instrText xml:space="preserve"> HYPERLINK \l "_Toc12987" </w:instrText>
      </w:r>
      <w:r>
        <w:rPr>
          <w:color w:val="auto"/>
        </w:rPr>
        <w:fldChar w:fldCharType="separate"/>
      </w:r>
      <w:r>
        <w:rPr>
          <w:snapToGrid w:val="0"/>
          <w:color w:val="auto"/>
          <w:sz w:val="24"/>
          <w:szCs w:val="24"/>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_Toc12987 \h </w:instrText>
      </w:r>
      <w:r>
        <w:rPr>
          <w:color w:val="auto"/>
          <w:sz w:val="24"/>
          <w:szCs w:val="24"/>
        </w:rPr>
        <w:fldChar w:fldCharType="separate"/>
      </w:r>
      <w:r>
        <w:rPr>
          <w:color w:val="auto"/>
          <w:sz w:val="24"/>
          <w:szCs w:val="24"/>
        </w:rPr>
        <w:t>58</w:t>
      </w:r>
      <w:r>
        <w:rPr>
          <w:color w:val="auto"/>
          <w:sz w:val="24"/>
          <w:szCs w:val="24"/>
        </w:rPr>
        <w:fldChar w:fldCharType="end"/>
      </w:r>
      <w:r>
        <w:rPr>
          <w:color w:val="auto"/>
          <w:sz w:val="24"/>
          <w:szCs w:val="24"/>
        </w:rPr>
        <w:fldChar w:fldCharType="end"/>
      </w:r>
    </w:p>
    <w:p>
      <w:pPr>
        <w:pStyle w:val="86"/>
        <w:tabs>
          <w:tab w:val="right" w:leader="dot" w:pos="8844"/>
        </w:tabs>
        <w:spacing w:line="360" w:lineRule="auto"/>
        <w:rPr>
          <w:color w:val="auto"/>
          <w:sz w:val="24"/>
          <w:szCs w:val="24"/>
        </w:rPr>
      </w:pPr>
      <w:r>
        <w:rPr>
          <w:color w:val="auto"/>
        </w:rPr>
        <w:fldChar w:fldCharType="begin"/>
      </w:r>
      <w:r>
        <w:rPr>
          <w:color w:val="auto"/>
        </w:rPr>
        <w:instrText xml:space="preserve"> HYPERLINK \l "_Toc6507" </w:instrText>
      </w:r>
      <w:r>
        <w:rPr>
          <w:color w:val="auto"/>
        </w:rPr>
        <w:fldChar w:fldCharType="separate"/>
      </w:r>
      <w:r>
        <w:rPr>
          <w:snapToGrid w:val="0"/>
          <w:color w:val="auto"/>
          <w:sz w:val="24"/>
          <w:szCs w:val="24"/>
        </w:rPr>
        <w:t>六、结论</w:t>
      </w:r>
      <w:r>
        <w:rPr>
          <w:color w:val="auto"/>
          <w:sz w:val="24"/>
          <w:szCs w:val="24"/>
        </w:rPr>
        <w:tab/>
      </w:r>
      <w:r>
        <w:rPr>
          <w:color w:val="auto"/>
          <w:sz w:val="24"/>
          <w:szCs w:val="24"/>
        </w:rPr>
        <w:fldChar w:fldCharType="begin"/>
      </w:r>
      <w:r>
        <w:rPr>
          <w:color w:val="auto"/>
          <w:sz w:val="24"/>
          <w:szCs w:val="24"/>
        </w:rPr>
        <w:instrText xml:space="preserve"> PAGEREF _Toc6507 \h </w:instrText>
      </w:r>
      <w:r>
        <w:rPr>
          <w:color w:val="auto"/>
          <w:sz w:val="24"/>
          <w:szCs w:val="24"/>
        </w:rPr>
        <w:fldChar w:fldCharType="separate"/>
      </w:r>
      <w:r>
        <w:rPr>
          <w:color w:val="auto"/>
          <w:sz w:val="24"/>
          <w:szCs w:val="24"/>
        </w:rPr>
        <w:t>60</w:t>
      </w:r>
      <w:r>
        <w:rPr>
          <w:color w:val="auto"/>
          <w:sz w:val="24"/>
          <w:szCs w:val="24"/>
        </w:rPr>
        <w:fldChar w:fldCharType="end"/>
      </w:r>
      <w:r>
        <w:rPr>
          <w:color w:val="auto"/>
          <w:sz w:val="24"/>
          <w:szCs w:val="24"/>
        </w:rPr>
        <w:fldChar w:fldCharType="end"/>
      </w:r>
    </w:p>
    <w:p>
      <w:pPr>
        <w:pStyle w:val="86"/>
        <w:tabs>
          <w:tab w:val="right" w:leader="dot" w:pos="8844"/>
        </w:tabs>
        <w:spacing w:line="360" w:lineRule="auto"/>
        <w:rPr>
          <w:color w:val="auto"/>
          <w:sz w:val="24"/>
          <w:szCs w:val="24"/>
        </w:rPr>
      </w:pPr>
      <w:r>
        <w:rPr>
          <w:color w:val="auto"/>
        </w:rPr>
        <w:fldChar w:fldCharType="begin"/>
      </w:r>
      <w:r>
        <w:rPr>
          <w:color w:val="auto"/>
        </w:rPr>
        <w:instrText xml:space="preserve"> HYPERLINK \l "_Toc12325" </w:instrText>
      </w:r>
      <w:r>
        <w:rPr>
          <w:color w:val="auto"/>
        </w:rPr>
        <w:fldChar w:fldCharType="separate"/>
      </w:r>
      <w:r>
        <w:rPr>
          <w:snapToGrid w:val="0"/>
          <w:color w:val="auto"/>
          <w:sz w:val="24"/>
          <w:szCs w:val="24"/>
        </w:rPr>
        <w:t>附表</w:t>
      </w:r>
      <w:r>
        <w:rPr>
          <w:color w:val="auto"/>
          <w:sz w:val="24"/>
          <w:szCs w:val="24"/>
        </w:rPr>
        <w:tab/>
      </w:r>
      <w:r>
        <w:rPr>
          <w:color w:val="auto"/>
          <w:sz w:val="24"/>
          <w:szCs w:val="24"/>
        </w:rPr>
        <w:fldChar w:fldCharType="begin"/>
      </w:r>
      <w:r>
        <w:rPr>
          <w:color w:val="auto"/>
          <w:sz w:val="24"/>
          <w:szCs w:val="24"/>
        </w:rPr>
        <w:instrText xml:space="preserve"> PAGEREF _Toc12325 \h </w:instrText>
      </w:r>
      <w:r>
        <w:rPr>
          <w:color w:val="auto"/>
          <w:sz w:val="24"/>
          <w:szCs w:val="24"/>
        </w:rPr>
        <w:fldChar w:fldCharType="separate"/>
      </w:r>
      <w:r>
        <w:rPr>
          <w:color w:val="auto"/>
          <w:sz w:val="24"/>
          <w:szCs w:val="24"/>
        </w:rPr>
        <w:t>61</w:t>
      </w:r>
      <w:r>
        <w:rPr>
          <w:color w:val="auto"/>
          <w:sz w:val="24"/>
          <w:szCs w:val="24"/>
        </w:rPr>
        <w:fldChar w:fldCharType="end"/>
      </w:r>
      <w:r>
        <w:rPr>
          <w:color w:val="auto"/>
          <w:sz w:val="24"/>
          <w:szCs w:val="24"/>
        </w:rPr>
        <w:fldChar w:fldCharType="end"/>
      </w:r>
    </w:p>
    <w:p>
      <w:pPr>
        <w:pStyle w:val="86"/>
        <w:tabs>
          <w:tab w:val="right" w:leader="dot" w:pos="8844"/>
        </w:tabs>
        <w:spacing w:line="360" w:lineRule="auto"/>
        <w:rPr>
          <w:color w:val="auto"/>
          <w:sz w:val="24"/>
          <w:szCs w:val="24"/>
        </w:rPr>
      </w:pPr>
      <w:r>
        <w:rPr>
          <w:color w:val="auto"/>
        </w:rPr>
        <w:fldChar w:fldCharType="begin"/>
      </w:r>
      <w:r>
        <w:rPr>
          <w:color w:val="auto"/>
        </w:rPr>
        <w:instrText xml:space="preserve"> HYPERLINK \l "_Toc27912" </w:instrText>
      </w:r>
      <w:r>
        <w:rPr>
          <w:color w:val="auto"/>
        </w:rPr>
        <w:fldChar w:fldCharType="separate"/>
      </w:r>
      <w:r>
        <w:rPr>
          <w:snapToGrid w:val="0"/>
          <w:color w:val="auto"/>
          <w:sz w:val="24"/>
          <w:szCs w:val="24"/>
        </w:rPr>
        <w:t>建设项目污染物排放量汇总表</w:t>
      </w:r>
      <w:r>
        <w:rPr>
          <w:color w:val="auto"/>
          <w:sz w:val="24"/>
          <w:szCs w:val="24"/>
        </w:rPr>
        <w:tab/>
      </w:r>
      <w:r>
        <w:rPr>
          <w:color w:val="auto"/>
          <w:sz w:val="24"/>
          <w:szCs w:val="24"/>
        </w:rPr>
        <w:fldChar w:fldCharType="begin"/>
      </w:r>
      <w:r>
        <w:rPr>
          <w:color w:val="auto"/>
          <w:sz w:val="24"/>
          <w:szCs w:val="24"/>
        </w:rPr>
        <w:instrText xml:space="preserve"> PAGEREF _Toc27912 \h </w:instrText>
      </w:r>
      <w:r>
        <w:rPr>
          <w:color w:val="auto"/>
          <w:sz w:val="24"/>
          <w:szCs w:val="24"/>
        </w:rPr>
        <w:fldChar w:fldCharType="separate"/>
      </w:r>
      <w:r>
        <w:rPr>
          <w:color w:val="auto"/>
          <w:sz w:val="24"/>
          <w:szCs w:val="24"/>
        </w:rPr>
        <w:t>61</w:t>
      </w:r>
      <w:r>
        <w:rPr>
          <w:color w:val="auto"/>
          <w:sz w:val="24"/>
          <w:szCs w:val="24"/>
        </w:rPr>
        <w:fldChar w:fldCharType="end"/>
      </w:r>
      <w:r>
        <w:rPr>
          <w:color w:val="auto"/>
          <w:sz w:val="24"/>
          <w:szCs w:val="24"/>
        </w:rPr>
        <w:fldChar w:fldCharType="end"/>
      </w:r>
    </w:p>
    <w:p>
      <w:pPr>
        <w:pStyle w:val="86"/>
        <w:tabs>
          <w:tab w:val="right" w:leader="dot" w:pos="8844"/>
        </w:tabs>
        <w:spacing w:line="360" w:lineRule="auto"/>
        <w:rPr>
          <w:color w:val="auto"/>
          <w:sz w:val="24"/>
          <w:szCs w:val="24"/>
        </w:rPr>
      </w:pPr>
    </w:p>
    <w:p>
      <w:pPr>
        <w:pStyle w:val="22"/>
        <w:spacing w:line="360" w:lineRule="auto"/>
        <w:jc w:val="center"/>
        <w:rPr>
          <w:rFonts w:ascii="黑体" w:hAnsi="黑体" w:eastAsia="黑体"/>
          <w:snapToGrid w:val="0"/>
          <w:color w:val="auto"/>
          <w:sz w:val="30"/>
          <w:szCs w:val="30"/>
        </w:rPr>
      </w:pPr>
      <w:r>
        <w:rPr>
          <w:rFonts w:ascii="Times New Roman" w:hAnsi="Times New Roman"/>
          <w:snapToGrid w:val="0"/>
          <w:color w:val="auto"/>
          <w:szCs w:val="24"/>
        </w:rPr>
        <w:fldChar w:fldCharType="end"/>
      </w:r>
    </w:p>
    <w:p>
      <w:pPr>
        <w:widowControl/>
        <w:adjustRightInd w:val="0"/>
        <w:snapToGrid w:val="0"/>
        <w:spacing w:line="360" w:lineRule="auto"/>
        <w:rPr>
          <w:color w:val="auto"/>
          <w:sz w:val="24"/>
          <w:szCs w:val="24"/>
        </w:rPr>
      </w:pPr>
      <w:r>
        <w:rPr>
          <w:b/>
          <w:bCs/>
          <w:color w:val="auto"/>
          <w:szCs w:val="21"/>
        </w:rPr>
        <w:br w:type="page"/>
      </w:r>
      <w:r>
        <w:rPr>
          <w:b/>
          <w:bCs/>
          <w:color w:val="auto"/>
          <w:sz w:val="24"/>
          <w:szCs w:val="24"/>
        </w:rPr>
        <w:t>附图：</w:t>
      </w:r>
    </w:p>
    <w:p>
      <w:pPr>
        <w:widowControl/>
        <w:adjustRightInd w:val="0"/>
        <w:snapToGrid w:val="0"/>
        <w:spacing w:line="360" w:lineRule="auto"/>
        <w:ind w:firstLine="480" w:firstLineChars="200"/>
        <w:rPr>
          <w:color w:val="auto"/>
          <w:sz w:val="24"/>
          <w:szCs w:val="24"/>
        </w:rPr>
      </w:pPr>
      <w:r>
        <w:rPr>
          <w:color w:val="auto"/>
          <w:sz w:val="24"/>
          <w:szCs w:val="24"/>
        </w:rPr>
        <w:t>附图一</w:t>
      </w:r>
      <w:r>
        <w:rPr>
          <w:rFonts w:hint="eastAsia"/>
          <w:color w:val="auto"/>
          <w:sz w:val="24"/>
          <w:szCs w:val="24"/>
        </w:rPr>
        <w:t xml:space="preserve"> 项目地理位置图</w:t>
      </w:r>
    </w:p>
    <w:p>
      <w:pPr>
        <w:widowControl/>
        <w:adjustRightInd w:val="0"/>
        <w:snapToGrid w:val="0"/>
        <w:spacing w:line="360" w:lineRule="auto"/>
        <w:ind w:firstLine="480" w:firstLineChars="200"/>
        <w:rPr>
          <w:color w:val="auto"/>
          <w:sz w:val="24"/>
          <w:szCs w:val="24"/>
        </w:rPr>
      </w:pPr>
      <w:r>
        <w:rPr>
          <w:color w:val="auto"/>
          <w:sz w:val="24"/>
          <w:szCs w:val="24"/>
        </w:rPr>
        <w:t>附图</w:t>
      </w:r>
      <w:r>
        <w:rPr>
          <w:rFonts w:hint="eastAsia"/>
          <w:color w:val="auto"/>
          <w:sz w:val="24"/>
          <w:szCs w:val="24"/>
        </w:rPr>
        <w:t xml:space="preserve">二 </w:t>
      </w:r>
      <w:r>
        <w:rPr>
          <w:color w:val="auto"/>
          <w:sz w:val="24"/>
          <w:szCs w:val="24"/>
        </w:rPr>
        <w:t>项目周边</w:t>
      </w:r>
      <w:r>
        <w:rPr>
          <w:rFonts w:hint="eastAsia"/>
          <w:color w:val="auto"/>
          <w:sz w:val="24"/>
          <w:szCs w:val="24"/>
        </w:rPr>
        <w:t>环境保护目标</w:t>
      </w:r>
      <w:r>
        <w:rPr>
          <w:color w:val="auto"/>
          <w:sz w:val="24"/>
          <w:szCs w:val="24"/>
        </w:rPr>
        <w:t>分布图</w:t>
      </w:r>
    </w:p>
    <w:p>
      <w:pPr>
        <w:widowControl/>
        <w:adjustRightInd w:val="0"/>
        <w:snapToGrid w:val="0"/>
        <w:spacing w:line="360" w:lineRule="auto"/>
        <w:ind w:firstLine="480" w:firstLineChars="200"/>
        <w:rPr>
          <w:color w:val="auto"/>
          <w:sz w:val="24"/>
          <w:szCs w:val="24"/>
        </w:rPr>
      </w:pPr>
      <w:r>
        <w:rPr>
          <w:color w:val="auto"/>
          <w:sz w:val="24"/>
          <w:szCs w:val="24"/>
        </w:rPr>
        <w:t>附图</w:t>
      </w:r>
      <w:r>
        <w:rPr>
          <w:rFonts w:hint="eastAsia"/>
          <w:color w:val="auto"/>
          <w:sz w:val="24"/>
          <w:szCs w:val="24"/>
        </w:rPr>
        <w:t>三</w:t>
      </w:r>
      <w:r>
        <w:rPr>
          <w:rFonts w:hint="eastAsia"/>
          <w:color w:val="auto"/>
          <w:sz w:val="24"/>
          <w:szCs w:val="24"/>
          <w:lang w:val="en-US" w:eastAsia="zh-CN"/>
        </w:rPr>
        <w:t>-1</w:t>
      </w:r>
      <w:r>
        <w:rPr>
          <w:rFonts w:hint="eastAsia"/>
          <w:color w:val="auto"/>
          <w:sz w:val="24"/>
          <w:szCs w:val="24"/>
        </w:rPr>
        <w:t xml:space="preserve"> </w:t>
      </w:r>
      <w:r>
        <w:rPr>
          <w:rFonts w:hint="eastAsia"/>
          <w:color w:val="auto"/>
          <w:sz w:val="24"/>
          <w:szCs w:val="24"/>
          <w:lang w:val="en-US" w:eastAsia="zh-CN"/>
        </w:rPr>
        <w:t>项目</w:t>
      </w:r>
      <w:r>
        <w:rPr>
          <w:rFonts w:hint="eastAsia"/>
          <w:color w:val="auto"/>
          <w:sz w:val="24"/>
          <w:szCs w:val="24"/>
        </w:rPr>
        <w:t>平面布置图</w:t>
      </w:r>
    </w:p>
    <w:p>
      <w:pPr>
        <w:widowControl/>
        <w:adjustRightInd w:val="0"/>
        <w:snapToGrid w:val="0"/>
        <w:spacing w:line="360" w:lineRule="auto"/>
        <w:ind w:firstLine="480" w:firstLineChars="200"/>
        <w:rPr>
          <w:color w:val="auto"/>
          <w:sz w:val="24"/>
          <w:szCs w:val="24"/>
        </w:rPr>
      </w:pPr>
      <w:r>
        <w:rPr>
          <w:color w:val="auto"/>
          <w:sz w:val="24"/>
          <w:szCs w:val="24"/>
        </w:rPr>
        <w:t>附图</w:t>
      </w:r>
      <w:r>
        <w:rPr>
          <w:rFonts w:hint="eastAsia"/>
          <w:color w:val="auto"/>
          <w:sz w:val="24"/>
          <w:szCs w:val="24"/>
        </w:rPr>
        <w:t>三</w:t>
      </w:r>
      <w:r>
        <w:rPr>
          <w:rFonts w:hint="eastAsia"/>
          <w:color w:val="auto"/>
          <w:sz w:val="24"/>
          <w:szCs w:val="24"/>
          <w:lang w:val="en-US" w:eastAsia="zh-CN"/>
        </w:rPr>
        <w:t>-2</w:t>
      </w:r>
      <w:r>
        <w:rPr>
          <w:rFonts w:hint="eastAsia"/>
          <w:color w:val="auto"/>
          <w:sz w:val="24"/>
          <w:szCs w:val="24"/>
        </w:rPr>
        <w:t xml:space="preserve"> </w:t>
      </w:r>
      <w:r>
        <w:rPr>
          <w:rFonts w:hint="eastAsia"/>
          <w:color w:val="auto"/>
          <w:sz w:val="24"/>
          <w:szCs w:val="24"/>
          <w:lang w:val="en-US" w:eastAsia="zh-CN"/>
        </w:rPr>
        <w:t>感染楼地下层</w:t>
      </w:r>
      <w:r>
        <w:rPr>
          <w:rFonts w:hint="eastAsia"/>
          <w:color w:val="auto"/>
          <w:sz w:val="24"/>
          <w:szCs w:val="24"/>
        </w:rPr>
        <w:t>平面布置图</w:t>
      </w:r>
    </w:p>
    <w:p>
      <w:pPr>
        <w:widowControl/>
        <w:adjustRightInd w:val="0"/>
        <w:snapToGrid w:val="0"/>
        <w:spacing w:line="360" w:lineRule="auto"/>
        <w:ind w:firstLine="480" w:firstLineChars="200"/>
        <w:rPr>
          <w:rFonts w:hint="default"/>
          <w:color w:val="auto"/>
          <w:sz w:val="24"/>
          <w:szCs w:val="24"/>
          <w:lang w:val="en-US" w:eastAsia="zh-CN"/>
        </w:rPr>
      </w:pPr>
      <w:r>
        <w:rPr>
          <w:color w:val="auto"/>
          <w:sz w:val="24"/>
          <w:szCs w:val="24"/>
        </w:rPr>
        <w:t>附图</w:t>
      </w:r>
      <w:r>
        <w:rPr>
          <w:rFonts w:hint="eastAsia"/>
          <w:color w:val="auto"/>
          <w:sz w:val="24"/>
          <w:szCs w:val="24"/>
        </w:rPr>
        <w:t>三</w:t>
      </w:r>
      <w:r>
        <w:rPr>
          <w:rFonts w:hint="eastAsia"/>
          <w:color w:val="auto"/>
          <w:sz w:val="24"/>
          <w:szCs w:val="24"/>
          <w:lang w:val="en-US" w:eastAsia="zh-CN"/>
        </w:rPr>
        <w:t>-3感染楼一层平面布置图</w:t>
      </w:r>
    </w:p>
    <w:p>
      <w:pPr>
        <w:widowControl/>
        <w:adjustRightInd w:val="0"/>
        <w:snapToGrid w:val="0"/>
        <w:spacing w:line="360" w:lineRule="auto"/>
        <w:ind w:firstLine="480" w:firstLineChars="200"/>
        <w:rPr>
          <w:rFonts w:hint="default"/>
          <w:color w:val="auto"/>
          <w:sz w:val="24"/>
          <w:szCs w:val="24"/>
          <w:lang w:val="en-US" w:eastAsia="zh-CN"/>
        </w:rPr>
      </w:pPr>
      <w:r>
        <w:rPr>
          <w:color w:val="auto"/>
          <w:sz w:val="24"/>
          <w:szCs w:val="24"/>
        </w:rPr>
        <w:t>附图</w:t>
      </w:r>
      <w:r>
        <w:rPr>
          <w:rFonts w:hint="eastAsia"/>
          <w:color w:val="auto"/>
          <w:sz w:val="24"/>
          <w:szCs w:val="24"/>
        </w:rPr>
        <w:t>三</w:t>
      </w:r>
      <w:r>
        <w:rPr>
          <w:rFonts w:hint="eastAsia"/>
          <w:color w:val="auto"/>
          <w:sz w:val="24"/>
          <w:szCs w:val="24"/>
          <w:lang w:val="en-US" w:eastAsia="zh-CN"/>
        </w:rPr>
        <w:t>-4感染楼二层平面布置图</w:t>
      </w:r>
    </w:p>
    <w:p>
      <w:pPr>
        <w:widowControl/>
        <w:adjustRightInd w:val="0"/>
        <w:snapToGrid w:val="0"/>
        <w:spacing w:line="360" w:lineRule="auto"/>
        <w:ind w:firstLine="480" w:firstLineChars="200"/>
        <w:rPr>
          <w:rFonts w:hint="default"/>
          <w:color w:val="auto"/>
          <w:sz w:val="24"/>
          <w:szCs w:val="24"/>
          <w:lang w:val="en-US" w:eastAsia="zh-CN"/>
        </w:rPr>
      </w:pPr>
      <w:r>
        <w:rPr>
          <w:color w:val="auto"/>
          <w:sz w:val="24"/>
          <w:szCs w:val="24"/>
        </w:rPr>
        <w:t>附图</w:t>
      </w:r>
      <w:r>
        <w:rPr>
          <w:rFonts w:hint="eastAsia"/>
          <w:color w:val="auto"/>
          <w:sz w:val="24"/>
          <w:szCs w:val="24"/>
        </w:rPr>
        <w:t>三</w:t>
      </w:r>
      <w:r>
        <w:rPr>
          <w:rFonts w:hint="eastAsia"/>
          <w:color w:val="auto"/>
          <w:sz w:val="24"/>
          <w:szCs w:val="24"/>
          <w:lang w:val="en-US" w:eastAsia="zh-CN"/>
        </w:rPr>
        <w:t>-5感染楼三层平面布置图</w:t>
      </w:r>
    </w:p>
    <w:p>
      <w:pPr>
        <w:widowControl/>
        <w:adjustRightInd w:val="0"/>
        <w:snapToGrid w:val="0"/>
        <w:spacing w:line="360" w:lineRule="auto"/>
        <w:ind w:firstLine="480" w:firstLineChars="200"/>
        <w:rPr>
          <w:rFonts w:hint="default"/>
          <w:color w:val="auto"/>
          <w:sz w:val="24"/>
          <w:szCs w:val="24"/>
          <w:lang w:val="en-US" w:eastAsia="zh-CN"/>
        </w:rPr>
      </w:pPr>
      <w:r>
        <w:rPr>
          <w:color w:val="auto"/>
          <w:sz w:val="24"/>
          <w:szCs w:val="24"/>
        </w:rPr>
        <w:t>附图</w:t>
      </w:r>
      <w:r>
        <w:rPr>
          <w:rFonts w:hint="eastAsia"/>
          <w:color w:val="auto"/>
          <w:sz w:val="24"/>
          <w:szCs w:val="24"/>
        </w:rPr>
        <w:t>三</w:t>
      </w:r>
      <w:r>
        <w:rPr>
          <w:rFonts w:hint="eastAsia"/>
          <w:color w:val="auto"/>
          <w:sz w:val="24"/>
          <w:szCs w:val="24"/>
          <w:lang w:val="en-US" w:eastAsia="zh-CN"/>
        </w:rPr>
        <w:t>-6感染楼四层平面布置图</w:t>
      </w:r>
    </w:p>
    <w:p>
      <w:pPr>
        <w:widowControl/>
        <w:adjustRightInd w:val="0"/>
        <w:snapToGrid w:val="0"/>
        <w:spacing w:line="360" w:lineRule="auto"/>
        <w:ind w:firstLine="480" w:firstLineChars="200"/>
        <w:rPr>
          <w:rFonts w:hint="default"/>
          <w:color w:val="auto"/>
          <w:sz w:val="24"/>
          <w:szCs w:val="24"/>
          <w:lang w:val="en-US" w:eastAsia="zh-CN"/>
        </w:rPr>
      </w:pPr>
      <w:r>
        <w:rPr>
          <w:color w:val="auto"/>
          <w:sz w:val="24"/>
          <w:szCs w:val="24"/>
        </w:rPr>
        <w:t>附图</w:t>
      </w:r>
      <w:r>
        <w:rPr>
          <w:rFonts w:hint="eastAsia"/>
          <w:color w:val="auto"/>
          <w:sz w:val="24"/>
          <w:szCs w:val="24"/>
        </w:rPr>
        <w:t>三</w:t>
      </w:r>
      <w:r>
        <w:rPr>
          <w:rFonts w:hint="eastAsia"/>
          <w:color w:val="auto"/>
          <w:sz w:val="24"/>
          <w:szCs w:val="24"/>
          <w:lang w:val="en-US" w:eastAsia="zh-CN"/>
        </w:rPr>
        <w:t>-7感染楼五层平面布置图</w:t>
      </w:r>
    </w:p>
    <w:p>
      <w:pPr>
        <w:widowControl/>
        <w:adjustRightInd w:val="0"/>
        <w:snapToGrid w:val="0"/>
        <w:spacing w:line="360" w:lineRule="auto"/>
        <w:ind w:firstLine="480" w:firstLineChars="200"/>
        <w:rPr>
          <w:rFonts w:hint="default"/>
          <w:color w:val="auto"/>
          <w:sz w:val="24"/>
          <w:szCs w:val="24"/>
          <w:lang w:val="en-US" w:eastAsia="zh-CN"/>
        </w:rPr>
      </w:pPr>
      <w:r>
        <w:rPr>
          <w:color w:val="auto"/>
          <w:sz w:val="24"/>
          <w:szCs w:val="24"/>
        </w:rPr>
        <w:t>附图</w:t>
      </w:r>
      <w:r>
        <w:rPr>
          <w:rFonts w:hint="eastAsia"/>
          <w:color w:val="auto"/>
          <w:sz w:val="24"/>
          <w:szCs w:val="24"/>
        </w:rPr>
        <w:t>三</w:t>
      </w:r>
      <w:r>
        <w:rPr>
          <w:rFonts w:hint="eastAsia"/>
          <w:color w:val="auto"/>
          <w:sz w:val="24"/>
          <w:szCs w:val="24"/>
          <w:lang w:val="en-US" w:eastAsia="zh-CN"/>
        </w:rPr>
        <w:t>-8感染楼六层平面布置图</w:t>
      </w:r>
    </w:p>
    <w:p>
      <w:pPr>
        <w:widowControl/>
        <w:adjustRightInd w:val="0"/>
        <w:snapToGrid w:val="0"/>
        <w:spacing w:line="360" w:lineRule="auto"/>
        <w:ind w:firstLine="480" w:firstLineChars="200"/>
        <w:rPr>
          <w:color w:val="auto"/>
          <w:sz w:val="24"/>
          <w:szCs w:val="24"/>
        </w:rPr>
      </w:pPr>
      <w:r>
        <w:rPr>
          <w:color w:val="auto"/>
          <w:sz w:val="24"/>
          <w:szCs w:val="24"/>
        </w:rPr>
        <w:t>附图</w:t>
      </w:r>
      <w:r>
        <w:rPr>
          <w:rFonts w:hint="eastAsia"/>
          <w:color w:val="auto"/>
          <w:sz w:val="24"/>
          <w:szCs w:val="24"/>
        </w:rPr>
        <w:t xml:space="preserve">四 </w:t>
      </w:r>
      <w:r>
        <w:rPr>
          <w:rFonts w:hint="eastAsia"/>
          <w:color w:val="auto"/>
          <w:sz w:val="24"/>
          <w:szCs w:val="24"/>
          <w:lang w:val="en-US" w:eastAsia="zh-CN"/>
        </w:rPr>
        <w:t>鄱阳县</w:t>
      </w:r>
      <w:r>
        <w:rPr>
          <w:rFonts w:hint="eastAsia"/>
          <w:color w:val="auto"/>
          <w:sz w:val="24"/>
          <w:szCs w:val="24"/>
        </w:rPr>
        <w:t>生态保护红线</w:t>
      </w:r>
      <w:r>
        <w:rPr>
          <w:rFonts w:hint="eastAsia"/>
          <w:color w:val="auto"/>
          <w:sz w:val="24"/>
          <w:szCs w:val="24"/>
          <w:lang w:val="en-US" w:eastAsia="zh-CN"/>
        </w:rPr>
        <w:t>划定范围</w:t>
      </w:r>
      <w:r>
        <w:rPr>
          <w:rFonts w:hint="eastAsia"/>
          <w:color w:val="auto"/>
          <w:sz w:val="24"/>
          <w:szCs w:val="24"/>
        </w:rPr>
        <w:t>图</w:t>
      </w:r>
    </w:p>
    <w:p>
      <w:pPr>
        <w:widowControl/>
        <w:adjustRightInd w:val="0"/>
        <w:snapToGrid w:val="0"/>
        <w:spacing w:line="360" w:lineRule="auto"/>
        <w:ind w:firstLine="480" w:firstLineChars="200"/>
        <w:rPr>
          <w:color w:val="auto"/>
          <w:sz w:val="24"/>
          <w:szCs w:val="24"/>
        </w:rPr>
      </w:pPr>
      <w:r>
        <w:rPr>
          <w:rFonts w:hint="eastAsia"/>
          <w:color w:val="auto"/>
          <w:sz w:val="24"/>
          <w:szCs w:val="24"/>
        </w:rPr>
        <w:t xml:space="preserve">附图五 </w:t>
      </w:r>
      <w:r>
        <w:rPr>
          <w:rFonts w:hint="eastAsia"/>
          <w:color w:val="auto"/>
          <w:sz w:val="24"/>
          <w:szCs w:val="24"/>
          <w:lang w:val="en-US" w:eastAsia="zh-CN"/>
        </w:rPr>
        <w:t>鄱阳县</w:t>
      </w:r>
      <w:r>
        <w:rPr>
          <w:rFonts w:hint="eastAsia"/>
          <w:color w:val="auto"/>
          <w:sz w:val="24"/>
          <w:szCs w:val="24"/>
        </w:rPr>
        <w:t>环境管控单元分类图</w:t>
      </w:r>
    </w:p>
    <w:p>
      <w:pPr>
        <w:widowControl/>
        <w:adjustRightInd w:val="0"/>
        <w:snapToGrid w:val="0"/>
        <w:spacing w:line="360" w:lineRule="auto"/>
        <w:ind w:firstLine="480" w:firstLineChars="200"/>
        <w:rPr>
          <w:rFonts w:hint="default" w:eastAsia="宋体"/>
          <w:color w:val="auto"/>
          <w:sz w:val="24"/>
          <w:szCs w:val="24"/>
          <w:lang w:val="en-US" w:eastAsia="zh-CN"/>
        </w:rPr>
      </w:pPr>
      <w:r>
        <w:rPr>
          <w:color w:val="auto"/>
          <w:sz w:val="24"/>
          <w:szCs w:val="24"/>
        </w:rPr>
        <w:t>附图</w:t>
      </w:r>
      <w:r>
        <w:rPr>
          <w:rFonts w:hint="eastAsia"/>
          <w:color w:val="auto"/>
          <w:sz w:val="24"/>
          <w:szCs w:val="24"/>
        </w:rPr>
        <w:t xml:space="preserve">六 </w:t>
      </w:r>
      <w:r>
        <w:rPr>
          <w:rFonts w:hint="eastAsia"/>
          <w:color w:val="auto"/>
          <w:sz w:val="24"/>
          <w:szCs w:val="24"/>
          <w:lang w:val="en-US" w:eastAsia="zh-CN"/>
        </w:rPr>
        <w:t>项目用地规划图</w:t>
      </w:r>
    </w:p>
    <w:p>
      <w:pPr>
        <w:widowControl/>
        <w:adjustRightInd w:val="0"/>
        <w:snapToGrid w:val="0"/>
        <w:spacing w:line="360" w:lineRule="auto"/>
        <w:ind w:firstLine="480" w:firstLineChars="200"/>
        <w:rPr>
          <w:color w:val="auto"/>
          <w:sz w:val="24"/>
          <w:szCs w:val="24"/>
        </w:rPr>
      </w:pPr>
      <w:r>
        <w:rPr>
          <w:color w:val="auto"/>
          <w:sz w:val="24"/>
          <w:szCs w:val="24"/>
        </w:rPr>
        <w:t>附图</w:t>
      </w:r>
      <w:r>
        <w:rPr>
          <w:rFonts w:hint="eastAsia"/>
          <w:color w:val="auto"/>
          <w:sz w:val="24"/>
          <w:szCs w:val="24"/>
        </w:rPr>
        <w:t>七 地表水水环境功能区划图</w:t>
      </w:r>
    </w:p>
    <w:p>
      <w:pPr>
        <w:widowControl/>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rPr>
        <w:t>附图</w:t>
      </w:r>
      <w:r>
        <w:rPr>
          <w:rFonts w:hint="eastAsia"/>
          <w:color w:val="auto"/>
          <w:sz w:val="24"/>
          <w:szCs w:val="24"/>
          <w:lang w:val="en-US" w:eastAsia="zh-CN"/>
        </w:rPr>
        <w:t>八</w:t>
      </w:r>
      <w:r>
        <w:rPr>
          <w:rFonts w:hint="eastAsia"/>
          <w:color w:val="auto"/>
          <w:sz w:val="24"/>
          <w:szCs w:val="24"/>
        </w:rPr>
        <w:t xml:space="preserve"> 工程师现场</w:t>
      </w:r>
      <w:r>
        <w:rPr>
          <w:rFonts w:hint="eastAsia"/>
          <w:color w:val="auto"/>
          <w:sz w:val="24"/>
          <w:szCs w:val="24"/>
          <w:lang w:val="en-US" w:eastAsia="zh-CN"/>
        </w:rPr>
        <w:t>踏勘图</w:t>
      </w:r>
    </w:p>
    <w:p>
      <w:pPr>
        <w:widowControl/>
        <w:adjustRightInd w:val="0"/>
        <w:snapToGri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附图九 项目废水、废气、噪声监测点位图</w:t>
      </w:r>
    </w:p>
    <w:p>
      <w:pPr>
        <w:widowControl/>
        <w:adjustRightInd w:val="0"/>
        <w:snapToGri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附图十 项目声环境质量现状监测布点图</w:t>
      </w:r>
    </w:p>
    <w:p>
      <w:pPr>
        <w:widowControl/>
        <w:adjustRightInd w:val="0"/>
        <w:snapToGrid w:val="0"/>
        <w:spacing w:line="360" w:lineRule="auto"/>
        <w:rPr>
          <w:b/>
          <w:bCs/>
          <w:color w:val="auto"/>
          <w:sz w:val="24"/>
          <w:szCs w:val="24"/>
        </w:rPr>
      </w:pPr>
      <w:r>
        <w:rPr>
          <w:rFonts w:hint="eastAsia"/>
          <w:b/>
          <w:bCs/>
          <w:color w:val="auto"/>
          <w:sz w:val="24"/>
          <w:szCs w:val="24"/>
        </w:rPr>
        <w:t>附件：</w:t>
      </w:r>
    </w:p>
    <w:p>
      <w:pPr>
        <w:widowControl/>
        <w:adjustRightInd w:val="0"/>
        <w:snapToGri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 xml:space="preserve">附件1 委托书   </w:t>
      </w:r>
    </w:p>
    <w:p>
      <w:pPr>
        <w:widowControl/>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附件2 项目备案通知书</w:t>
      </w:r>
    </w:p>
    <w:p>
      <w:pPr>
        <w:widowControl/>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附件3 用地证明</w:t>
      </w:r>
    </w:p>
    <w:p>
      <w:pPr>
        <w:adjustRightInd w:val="0"/>
        <w:snapToGrid w:val="0"/>
        <w:spacing w:line="360" w:lineRule="auto"/>
        <w:ind w:firstLine="480" w:firstLineChars="200"/>
        <w:rPr>
          <w:rFonts w:hint="eastAsia"/>
          <w:bCs/>
          <w:color w:val="auto"/>
          <w:kern w:val="0"/>
          <w:sz w:val="24"/>
          <w:szCs w:val="24"/>
          <w:highlight w:val="none"/>
          <w:lang w:val="en-US" w:eastAsia="zh-CN"/>
        </w:rPr>
      </w:pPr>
      <w:r>
        <w:rPr>
          <w:rFonts w:hint="eastAsia"/>
          <w:bCs/>
          <w:color w:val="auto"/>
          <w:kern w:val="0"/>
          <w:sz w:val="24"/>
          <w:szCs w:val="24"/>
          <w:highlight w:val="none"/>
          <w:lang w:val="en-US" w:eastAsia="zh-CN"/>
        </w:rPr>
        <w:t>附件4 声环境质量现状监测报告</w:t>
      </w:r>
    </w:p>
    <w:p>
      <w:pPr>
        <w:adjustRightInd w:val="0"/>
        <w:snapToGrid w:val="0"/>
        <w:spacing w:line="360" w:lineRule="auto"/>
        <w:ind w:firstLine="480" w:firstLineChars="200"/>
        <w:rPr>
          <w:rFonts w:hint="default"/>
          <w:bCs/>
          <w:color w:val="auto"/>
          <w:kern w:val="0"/>
          <w:sz w:val="24"/>
          <w:szCs w:val="24"/>
          <w:highlight w:val="none"/>
          <w:lang w:val="en-US" w:eastAsia="zh-CN"/>
        </w:rPr>
      </w:pPr>
      <w:r>
        <w:rPr>
          <w:rFonts w:hint="eastAsia"/>
          <w:bCs/>
          <w:color w:val="auto"/>
          <w:kern w:val="0"/>
          <w:sz w:val="24"/>
          <w:szCs w:val="24"/>
          <w:highlight w:val="none"/>
          <w:lang w:val="en-US" w:eastAsia="zh-CN"/>
        </w:rPr>
        <w:t>附件5 专家意见及修改清单</w:t>
      </w:r>
    </w:p>
    <w:p>
      <w:pPr>
        <w:adjustRightInd w:val="0"/>
        <w:snapToGrid w:val="0"/>
        <w:spacing w:line="360" w:lineRule="auto"/>
        <w:ind w:firstLine="600" w:firstLineChars="200"/>
        <w:rPr>
          <w:rFonts w:hint="eastAsia" w:ascii="黑体" w:hAnsi="黑体" w:eastAsia="黑体"/>
          <w:snapToGrid w:val="0"/>
          <w:color w:val="auto"/>
          <w:sz w:val="30"/>
          <w:szCs w:val="30"/>
          <w:lang w:val="en-US" w:eastAsia="zh-CN"/>
        </w:rPr>
      </w:pPr>
    </w:p>
    <w:p>
      <w:pPr>
        <w:pStyle w:val="22"/>
        <w:jc w:val="center"/>
        <w:outlineLvl w:val="0"/>
        <w:rPr>
          <w:rFonts w:ascii="黑体" w:hAnsi="黑体" w:eastAsia="黑体"/>
          <w:snapToGrid w:val="0"/>
          <w:color w:val="auto"/>
          <w:sz w:val="30"/>
          <w:szCs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bookmarkStart w:id="0" w:name="_Toc1953"/>
    </w:p>
    <w:p>
      <w:pPr>
        <w:pStyle w:val="2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bookmarkEnd w:id="0"/>
    </w:p>
    <w:tbl>
      <w:tblPr>
        <w:tblStyle w:val="27"/>
        <w:tblW w:w="90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718"/>
        <w:gridCol w:w="1185"/>
        <w:gridCol w:w="2168"/>
        <w:gridCol w:w="2015"/>
        <w:gridCol w:w="29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903" w:type="dxa"/>
            <w:gridSpan w:val="2"/>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建设项目名称</w:t>
            </w:r>
          </w:p>
        </w:tc>
        <w:tc>
          <w:tcPr>
            <w:tcW w:w="7123" w:type="dxa"/>
            <w:gridSpan w:val="3"/>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鄱阳县感染病区建设项目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903" w:type="dxa"/>
            <w:gridSpan w:val="2"/>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项目代码</w:t>
            </w:r>
          </w:p>
        </w:tc>
        <w:tc>
          <w:tcPr>
            <w:tcW w:w="7123" w:type="dxa"/>
            <w:gridSpan w:val="3"/>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2020-361128-84-01-009936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903" w:type="dxa"/>
            <w:gridSpan w:val="2"/>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建设单位联系人</w:t>
            </w:r>
          </w:p>
        </w:tc>
        <w:tc>
          <w:tcPr>
            <w:tcW w:w="2168"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赵成利</w:t>
            </w:r>
          </w:p>
        </w:tc>
        <w:tc>
          <w:tcPr>
            <w:tcW w:w="2015"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联系方式</w:t>
            </w:r>
          </w:p>
        </w:tc>
        <w:tc>
          <w:tcPr>
            <w:tcW w:w="2940"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13803596089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903"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建设地点</w:t>
            </w:r>
          </w:p>
        </w:tc>
        <w:tc>
          <w:tcPr>
            <w:tcW w:w="7123" w:type="dxa"/>
            <w:gridSpan w:val="3"/>
            <w:vAlign w:val="center"/>
          </w:tcPr>
          <w:p>
            <w:pPr>
              <w:adjustRightInd w:val="0"/>
              <w:snapToGrid w:val="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江西省上饶市鄱阳县鄱阳镇芝田村内，迎宾大道以东，城北七路以南，城北六路以北，风雨山三路以西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903"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地理坐标</w:t>
            </w:r>
          </w:p>
        </w:tc>
        <w:tc>
          <w:tcPr>
            <w:tcW w:w="7123" w:type="dxa"/>
            <w:gridSpan w:val="3"/>
            <w:vAlign w:val="center"/>
          </w:tcPr>
          <w:p>
            <w:pPr>
              <w:adjustRightInd w:val="0"/>
              <w:snapToGrid w:val="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东经：116度42分50.85</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秒，北纬：29度2分20.0</w:t>
            </w:r>
            <w:r>
              <w:rPr>
                <w:rFonts w:hint="eastAsia" w:ascii="Times New Roman" w:hAnsi="Times New Roman" w:cs="Times New Roman"/>
                <w:color w:val="auto"/>
                <w:sz w:val="24"/>
                <w:lang w:val="en-US" w:eastAsia="zh-CN"/>
              </w:rPr>
              <w:t>70</w:t>
            </w:r>
            <w:r>
              <w:rPr>
                <w:rFonts w:hint="default" w:ascii="Times New Roman" w:hAnsi="Times New Roman" w:cs="Times New Roman"/>
                <w:color w:val="auto"/>
                <w:sz w:val="24"/>
                <w:lang w:val="en-US" w:eastAsia="zh-CN"/>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903" w:type="dxa"/>
            <w:gridSpan w:val="2"/>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国民经济</w:t>
            </w:r>
          </w:p>
          <w:p>
            <w:pPr>
              <w:adjustRightInd w:val="0"/>
              <w:snapToGrid w:val="0"/>
              <w:jc w:val="center"/>
              <w:rPr>
                <w:rFonts w:ascii="宋体" w:hAnsi="宋体" w:cs="宋体"/>
                <w:color w:val="auto"/>
                <w:sz w:val="24"/>
              </w:rPr>
            </w:pPr>
            <w:r>
              <w:rPr>
                <w:rFonts w:hint="eastAsia" w:ascii="宋体" w:hAnsi="宋体" w:cs="宋体"/>
                <w:color w:val="auto"/>
                <w:sz w:val="24"/>
              </w:rPr>
              <w:t>行业类别</w:t>
            </w:r>
          </w:p>
        </w:tc>
        <w:tc>
          <w:tcPr>
            <w:tcW w:w="2168" w:type="dxa"/>
            <w:vAlign w:val="center"/>
          </w:tcPr>
          <w:p>
            <w:pPr>
              <w:adjustRightInd w:val="0"/>
              <w:snapToGrid w:val="0"/>
              <w:ind w:left="42" w:leftChars="20" w:right="42" w:rightChars="2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Q</w:t>
            </w:r>
            <w:r>
              <w:rPr>
                <w:rFonts w:hint="default" w:ascii="Times New Roman" w:hAnsi="Times New Roman" w:cs="Times New Roman"/>
                <w:color w:val="auto"/>
                <w:sz w:val="24"/>
              </w:rPr>
              <w:t>8415专科医院</w:t>
            </w:r>
          </w:p>
        </w:tc>
        <w:tc>
          <w:tcPr>
            <w:tcW w:w="2015" w:type="dxa"/>
            <w:vAlign w:val="center"/>
          </w:tcPr>
          <w:p>
            <w:pPr>
              <w:adjustRightInd w:val="0"/>
              <w:snapToGrid w:val="0"/>
              <w:jc w:val="center"/>
              <w:rPr>
                <w:rFonts w:hint="default" w:ascii="Times New Roman" w:hAnsi="Times New Roman" w:cs="Times New Roman"/>
                <w:color w:val="auto"/>
                <w:sz w:val="24"/>
              </w:rPr>
            </w:pPr>
            <w:bookmarkStart w:id="1" w:name="_Hlk49843745"/>
            <w:r>
              <w:rPr>
                <w:rFonts w:hint="default" w:ascii="Times New Roman" w:hAnsi="Times New Roman" w:cs="Times New Roman"/>
                <w:color w:val="auto"/>
                <w:sz w:val="24"/>
              </w:rPr>
              <w:t>建设项目</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bookmarkEnd w:id="1"/>
          </w:p>
        </w:tc>
        <w:tc>
          <w:tcPr>
            <w:tcW w:w="2940" w:type="dxa"/>
            <w:vAlign w:val="center"/>
          </w:tcPr>
          <w:p>
            <w:pPr>
              <w:adjustRightInd w:val="0"/>
              <w:snapToGrid w:val="0"/>
              <w:ind w:left="42" w:leftChars="20" w:right="42" w:rightChars="2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四十九</w:t>
            </w:r>
            <w:r>
              <w:rPr>
                <w:rFonts w:hint="eastAsia" w:cs="Times New Roman"/>
                <w:color w:val="auto"/>
                <w:sz w:val="24"/>
                <w:lang w:val="en-US" w:eastAsia="zh-CN"/>
              </w:rPr>
              <w:t>、</w:t>
            </w:r>
            <w:r>
              <w:rPr>
                <w:rFonts w:hint="default" w:ascii="Times New Roman" w:hAnsi="Times New Roman" w:cs="Times New Roman"/>
                <w:color w:val="auto"/>
                <w:sz w:val="24"/>
              </w:rPr>
              <w:t>卫生84</w:t>
            </w:r>
            <w:r>
              <w:rPr>
                <w:rFonts w:hint="eastAsia" w:cs="Times New Roman"/>
                <w:color w:val="auto"/>
                <w:sz w:val="24"/>
                <w:lang w:eastAsia="zh-CN"/>
              </w:rPr>
              <w:t>—</w:t>
            </w:r>
          </w:p>
          <w:p>
            <w:pPr>
              <w:adjustRightInd w:val="0"/>
              <w:snapToGrid w:val="0"/>
              <w:ind w:left="42" w:leftChars="20" w:right="42" w:rightChars="20"/>
              <w:jc w:val="center"/>
              <w:rPr>
                <w:rFonts w:hint="default" w:ascii="Times New Roman" w:hAnsi="Times New Roman" w:eastAsia="宋体" w:cs="Times New Roman"/>
                <w:color w:val="auto"/>
                <w:lang w:eastAsia="zh-CN"/>
              </w:rPr>
            </w:pPr>
            <w:r>
              <w:rPr>
                <w:rFonts w:hint="default" w:ascii="Times New Roman" w:hAnsi="Times New Roman" w:cs="Times New Roman"/>
                <w:color w:val="auto"/>
                <w:sz w:val="24"/>
              </w:rPr>
              <w:t>108</w:t>
            </w:r>
            <w:r>
              <w:rPr>
                <w:rFonts w:hint="eastAsia" w:cs="Times New Roman"/>
                <w:color w:val="auto"/>
                <w:sz w:val="24"/>
                <w:lang w:eastAsia="zh-CN"/>
              </w:rPr>
              <w:t>、</w:t>
            </w:r>
            <w:r>
              <w:rPr>
                <w:rFonts w:hint="default" w:ascii="Times New Roman" w:hAnsi="Times New Roman" w:cs="Times New Roman"/>
                <w:color w:val="auto"/>
                <w:sz w:val="24"/>
              </w:rPr>
              <w:t>医院 841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19" w:hRule="atLeast"/>
          <w:jc w:val="center"/>
        </w:trPr>
        <w:tc>
          <w:tcPr>
            <w:tcW w:w="1903" w:type="dxa"/>
            <w:gridSpan w:val="2"/>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建设性质</w:t>
            </w:r>
          </w:p>
        </w:tc>
        <w:tc>
          <w:tcPr>
            <w:tcW w:w="2168" w:type="dxa"/>
            <w:vAlign w:val="center"/>
          </w:tcPr>
          <w:p>
            <w:pPr>
              <w:jc w:val="left"/>
              <w:rPr>
                <w:rFonts w:hint="default" w:ascii="Times New Roman" w:hAnsi="Times New Roman" w:cs="Times New Roman"/>
                <w:color w:val="auto"/>
                <w:sz w:val="24"/>
              </w:rPr>
            </w:pPr>
            <w:r>
              <w:rPr>
                <w:rFonts w:hint="eastAsia" w:ascii="Wingdings" w:hAnsi="Wingdings" w:cs="Wingdings"/>
                <w:color w:val="auto"/>
                <w:sz w:val="24"/>
                <w:lang w:eastAsia="zh-CN"/>
              </w:rPr>
              <w:t>☑</w:t>
            </w:r>
            <w:r>
              <w:rPr>
                <w:rFonts w:hint="default" w:ascii="Times New Roman" w:hAnsi="Times New Roman" w:cs="Times New Roman"/>
                <w:color w:val="auto"/>
                <w:sz w:val="24"/>
              </w:rPr>
              <w:t>新建（迁建）</w:t>
            </w:r>
          </w:p>
          <w:p>
            <w:pPr>
              <w:jc w:val="left"/>
              <w:rPr>
                <w:rFonts w:hint="default" w:ascii="Times New Roman" w:hAnsi="Times New Roman" w:cs="Times New Roman"/>
                <w:color w:val="auto"/>
                <w:sz w:val="24"/>
              </w:rPr>
            </w:pPr>
            <w:r>
              <w:rPr>
                <w:rFonts w:hint="eastAsia" w:ascii="Wingdings" w:hAnsi="Wingdings" w:cs="Wingdings"/>
                <w:color w:val="auto"/>
                <w:sz w:val="24"/>
                <w:lang w:eastAsia="zh-CN"/>
              </w:rPr>
              <w:t>□</w:t>
            </w:r>
            <w:r>
              <w:rPr>
                <w:rFonts w:hint="default" w:ascii="Times New Roman" w:hAnsi="Times New Roman" w:cs="Times New Roman"/>
                <w:color w:val="auto"/>
                <w:sz w:val="24"/>
              </w:rPr>
              <w:t>改建</w:t>
            </w:r>
          </w:p>
          <w:p>
            <w:pPr>
              <w:jc w:val="left"/>
              <w:rPr>
                <w:rFonts w:hint="default" w:ascii="Times New Roman" w:hAnsi="Times New Roman" w:cs="Times New Roman"/>
                <w:color w:val="auto"/>
                <w:sz w:val="24"/>
              </w:rPr>
            </w:pPr>
            <w:r>
              <w:rPr>
                <w:rFonts w:hint="eastAsia" w:ascii="Wingdings" w:hAnsi="Wingdings" w:cs="Wingdings"/>
                <w:color w:val="auto"/>
                <w:sz w:val="24"/>
                <w:lang w:eastAsia="zh-CN"/>
              </w:rPr>
              <w:t>□</w:t>
            </w:r>
            <w:r>
              <w:rPr>
                <w:rFonts w:hint="default" w:ascii="Times New Roman" w:hAnsi="Times New Roman" w:cs="Times New Roman"/>
                <w:color w:val="auto"/>
                <w:sz w:val="24"/>
              </w:rPr>
              <w:t>扩建</w:t>
            </w:r>
          </w:p>
          <w:p>
            <w:pPr>
              <w:jc w:val="left"/>
              <w:rPr>
                <w:rFonts w:hint="default" w:ascii="Times New Roman" w:hAnsi="Times New Roman" w:cs="Times New Roman"/>
                <w:color w:val="auto"/>
                <w:sz w:val="24"/>
              </w:rPr>
            </w:pPr>
            <w:r>
              <w:rPr>
                <w:rFonts w:hint="eastAsia" w:ascii="Wingdings" w:hAnsi="Wingdings" w:cs="Wingdings"/>
                <w:color w:val="auto"/>
                <w:sz w:val="24"/>
                <w:lang w:eastAsia="zh-CN"/>
              </w:rPr>
              <w:t>□</w:t>
            </w:r>
            <w:r>
              <w:rPr>
                <w:rFonts w:hint="default" w:ascii="Times New Roman" w:hAnsi="Times New Roman" w:cs="Times New Roman"/>
                <w:color w:val="auto"/>
                <w:sz w:val="24"/>
              </w:rPr>
              <w:t>技术改造</w:t>
            </w:r>
          </w:p>
        </w:tc>
        <w:tc>
          <w:tcPr>
            <w:tcW w:w="2015"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申报情形</w:t>
            </w:r>
          </w:p>
        </w:tc>
        <w:tc>
          <w:tcPr>
            <w:tcW w:w="2940" w:type="dxa"/>
            <w:vAlign w:val="center"/>
          </w:tcPr>
          <w:p>
            <w:pPr>
              <w:jc w:val="left"/>
              <w:rPr>
                <w:rFonts w:hint="default" w:ascii="Times New Roman" w:hAnsi="Times New Roman" w:cs="Times New Roman"/>
                <w:color w:val="auto"/>
                <w:sz w:val="24"/>
              </w:rPr>
            </w:pPr>
            <w:r>
              <w:rPr>
                <w:rFonts w:hint="eastAsia" w:ascii="Wingdings" w:hAnsi="Wingdings" w:cs="Wingdings"/>
                <w:color w:val="auto"/>
                <w:sz w:val="24"/>
                <w:lang w:eastAsia="zh-CN"/>
              </w:rPr>
              <w:t>☑</w:t>
            </w:r>
            <w:r>
              <w:rPr>
                <w:rFonts w:hint="default" w:ascii="Times New Roman" w:hAnsi="Times New Roman" w:cs="Times New Roman"/>
                <w:color w:val="auto"/>
                <w:sz w:val="24"/>
              </w:rPr>
              <w:t>首次申报项目</w:t>
            </w:r>
          </w:p>
          <w:p>
            <w:pPr>
              <w:jc w:val="left"/>
              <w:rPr>
                <w:rFonts w:hint="default" w:ascii="Times New Roman" w:hAnsi="Times New Roman" w:cs="Times New Roman"/>
                <w:color w:val="auto"/>
                <w:sz w:val="24"/>
              </w:rPr>
            </w:pPr>
            <w:r>
              <w:rPr>
                <w:rFonts w:hint="eastAsia" w:ascii="Wingdings" w:hAnsi="Wingdings" w:cs="Wingdings"/>
                <w:color w:val="auto"/>
                <w:sz w:val="24"/>
                <w:lang w:eastAsia="zh-CN"/>
              </w:rPr>
              <w:t>□</w:t>
            </w:r>
            <w:r>
              <w:rPr>
                <w:rFonts w:hint="default" w:ascii="Times New Roman" w:hAnsi="Times New Roman" w:cs="Times New Roman"/>
                <w:color w:val="auto"/>
                <w:sz w:val="24"/>
              </w:rPr>
              <w:t>不予批准后再次申报项目</w:t>
            </w:r>
          </w:p>
          <w:p>
            <w:pPr>
              <w:jc w:val="left"/>
              <w:rPr>
                <w:rFonts w:hint="default" w:ascii="Times New Roman" w:hAnsi="Times New Roman" w:cs="Times New Roman"/>
                <w:color w:val="auto"/>
                <w:sz w:val="24"/>
              </w:rPr>
            </w:pPr>
            <w:r>
              <w:rPr>
                <w:rFonts w:hint="eastAsia" w:ascii="Wingdings" w:hAnsi="Wingdings" w:cs="Wingdings"/>
                <w:color w:val="auto"/>
                <w:sz w:val="24"/>
                <w:lang w:eastAsia="zh-CN"/>
              </w:rPr>
              <w:t>□</w:t>
            </w:r>
            <w:r>
              <w:rPr>
                <w:rFonts w:hint="default" w:ascii="Times New Roman" w:hAnsi="Times New Roman" w:cs="Times New Roman"/>
                <w:color w:val="auto"/>
                <w:sz w:val="24"/>
              </w:rPr>
              <w:t>超五年重新审核项目</w:t>
            </w:r>
          </w:p>
          <w:p>
            <w:pPr>
              <w:jc w:val="left"/>
              <w:rPr>
                <w:rFonts w:hint="default" w:ascii="Times New Roman" w:hAnsi="Times New Roman" w:cs="Times New Roman"/>
                <w:color w:val="auto"/>
                <w:sz w:val="24"/>
              </w:rPr>
            </w:pPr>
            <w:r>
              <w:rPr>
                <w:rFonts w:hint="eastAsia" w:ascii="Wingdings" w:hAnsi="Wingdings" w:cs="Wingdings"/>
                <w:color w:val="auto"/>
                <w:sz w:val="24"/>
                <w:lang w:eastAsia="zh-CN"/>
              </w:rPr>
              <w:t>□</w:t>
            </w:r>
            <w:r>
              <w:rPr>
                <w:rFonts w:hint="default" w:ascii="Times New Roman" w:hAnsi="Times New Roman" w:cs="Times New Roman"/>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77" w:hRule="atLeast"/>
          <w:jc w:val="center"/>
        </w:trPr>
        <w:tc>
          <w:tcPr>
            <w:tcW w:w="1903" w:type="dxa"/>
            <w:gridSpan w:val="2"/>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项目审批（核准</w:t>
            </w:r>
            <w:r>
              <w:rPr>
                <w:rFonts w:ascii="宋体" w:hAnsi="宋体" w:cs="宋体"/>
                <w:color w:val="auto"/>
                <w:sz w:val="24"/>
              </w:rPr>
              <w:t>/</w:t>
            </w:r>
          </w:p>
          <w:p>
            <w:pPr>
              <w:adjustRightInd w:val="0"/>
              <w:snapToGrid w:val="0"/>
              <w:jc w:val="center"/>
              <w:rPr>
                <w:rFonts w:ascii="宋体" w:hAnsi="宋体" w:cs="宋体"/>
                <w:color w:val="auto"/>
                <w:sz w:val="24"/>
              </w:rPr>
            </w:pPr>
            <w:r>
              <w:rPr>
                <w:rFonts w:hint="eastAsia" w:ascii="宋体" w:hAnsi="宋体" w:cs="宋体"/>
                <w:color w:val="auto"/>
                <w:sz w:val="24"/>
              </w:rPr>
              <w:t>备案）部门（选填）</w:t>
            </w:r>
          </w:p>
        </w:tc>
        <w:tc>
          <w:tcPr>
            <w:tcW w:w="2168"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鄱阳县发展和改革委员会</w:t>
            </w:r>
          </w:p>
        </w:tc>
        <w:tc>
          <w:tcPr>
            <w:tcW w:w="2015"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备案）文号（选填）</w:t>
            </w:r>
          </w:p>
        </w:tc>
        <w:tc>
          <w:tcPr>
            <w:tcW w:w="2940"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鄱发改字[2022]450号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1903" w:type="dxa"/>
            <w:gridSpan w:val="2"/>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总投资（万元）</w:t>
            </w:r>
          </w:p>
        </w:tc>
        <w:tc>
          <w:tcPr>
            <w:tcW w:w="2168"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10483.03</w:t>
            </w:r>
          </w:p>
        </w:tc>
        <w:tc>
          <w:tcPr>
            <w:tcW w:w="2015"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2940"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399.04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903" w:type="dxa"/>
            <w:gridSpan w:val="2"/>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环保投资占比（</w:t>
            </w:r>
            <w:r>
              <w:rPr>
                <w:rFonts w:ascii="宋体" w:hAnsi="宋体" w:cs="宋体"/>
                <w:color w:val="auto"/>
                <w:sz w:val="24"/>
              </w:rPr>
              <w:t>%</w:t>
            </w:r>
            <w:r>
              <w:rPr>
                <w:rFonts w:hint="eastAsia" w:ascii="宋体" w:hAnsi="宋体" w:cs="宋体"/>
                <w:color w:val="auto"/>
                <w:sz w:val="24"/>
              </w:rPr>
              <w:t>）</w:t>
            </w:r>
          </w:p>
        </w:tc>
        <w:tc>
          <w:tcPr>
            <w:tcW w:w="2168"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3.81</w:t>
            </w:r>
          </w:p>
        </w:tc>
        <w:tc>
          <w:tcPr>
            <w:tcW w:w="2015"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2940"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60" w:hRule="atLeast"/>
          <w:jc w:val="center"/>
        </w:trPr>
        <w:tc>
          <w:tcPr>
            <w:tcW w:w="1903" w:type="dxa"/>
            <w:gridSpan w:val="2"/>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是否开工建设</w:t>
            </w:r>
          </w:p>
        </w:tc>
        <w:tc>
          <w:tcPr>
            <w:tcW w:w="2168" w:type="dxa"/>
            <w:vAlign w:val="center"/>
          </w:tcPr>
          <w:p>
            <w:pPr>
              <w:adjustRightInd w:val="0"/>
              <w:snapToGrid w:val="0"/>
              <w:rPr>
                <w:color w:val="auto"/>
                <w:sz w:val="24"/>
              </w:rPr>
            </w:pPr>
            <w:r>
              <w:rPr>
                <w:rFonts w:hint="eastAsia" w:ascii="Wingdings" w:hAnsi="Wingdings" w:cs="Wingdings"/>
                <w:color w:val="auto"/>
                <w:sz w:val="24"/>
                <w:lang w:eastAsia="zh-CN"/>
              </w:rPr>
              <w:t>☑</w:t>
            </w:r>
            <w:r>
              <w:rPr>
                <w:color w:val="auto"/>
                <w:sz w:val="24"/>
              </w:rPr>
              <w:t>否</w:t>
            </w:r>
          </w:p>
          <w:p>
            <w:pPr>
              <w:adjustRightInd w:val="0"/>
              <w:snapToGrid w:val="0"/>
              <w:rPr>
                <w:color w:val="auto"/>
                <w:sz w:val="24"/>
              </w:rPr>
            </w:pPr>
            <w:r>
              <w:rPr>
                <w:rFonts w:hint="eastAsia" w:ascii="Wingdings" w:hAnsi="Wingdings" w:cs="Wingdings"/>
                <w:color w:val="auto"/>
                <w:sz w:val="24"/>
                <w:lang w:eastAsia="zh-CN"/>
              </w:rPr>
              <w:t>□</w:t>
            </w:r>
            <w:r>
              <w:rPr>
                <w:color w:val="auto"/>
                <w:sz w:val="24"/>
              </w:rPr>
              <w:t>是：</w:t>
            </w:r>
          </w:p>
        </w:tc>
        <w:tc>
          <w:tcPr>
            <w:tcW w:w="2015" w:type="dxa"/>
            <w:tcMar>
              <w:top w:w="16" w:type="dxa"/>
              <w:left w:w="16" w:type="dxa"/>
              <w:right w:w="16" w:type="dxa"/>
            </w:tcMar>
            <w:vAlign w:val="center"/>
          </w:tcPr>
          <w:p>
            <w:pPr>
              <w:adjustRightInd w:val="0"/>
              <w:snapToGrid w:val="0"/>
              <w:jc w:val="center"/>
              <w:rPr>
                <w:color w:val="auto"/>
                <w:spacing w:val="-6"/>
                <w:sz w:val="24"/>
              </w:rPr>
            </w:pPr>
            <w:r>
              <w:rPr>
                <w:color w:val="auto"/>
                <w:spacing w:val="-6"/>
                <w:sz w:val="24"/>
              </w:rPr>
              <w:t>用地（用海）</w:t>
            </w:r>
          </w:p>
          <w:p>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940" w:type="dxa"/>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5862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199" w:hRule="atLeast"/>
          <w:jc w:val="center"/>
        </w:trPr>
        <w:tc>
          <w:tcPr>
            <w:tcW w:w="1903" w:type="dxa"/>
            <w:gridSpan w:val="2"/>
            <w:vAlign w:val="center"/>
          </w:tcPr>
          <w:p>
            <w:pPr>
              <w:autoSpaceDE w:val="0"/>
              <w:autoSpaceDN w:val="0"/>
              <w:adjustRightInd w:val="0"/>
              <w:snapToGrid w:val="0"/>
              <w:jc w:val="center"/>
              <w:rPr>
                <w:rFonts w:ascii="宋体" w:hAnsi="宋体" w:cs="宋体"/>
                <w:color w:val="auto"/>
                <w:kern w:val="0"/>
                <w:sz w:val="24"/>
              </w:rPr>
            </w:pPr>
            <w:r>
              <w:rPr>
                <w:rFonts w:hint="eastAsia" w:ascii="宋体" w:hAnsi="宋体" w:cs="宋体"/>
                <w:color w:val="auto"/>
                <w:kern w:val="0"/>
                <w:sz w:val="24"/>
              </w:rPr>
              <w:t>专项评价设置情况</w:t>
            </w:r>
          </w:p>
        </w:tc>
        <w:tc>
          <w:tcPr>
            <w:tcW w:w="7123" w:type="dxa"/>
            <w:gridSpan w:val="3"/>
            <w:vAlign w:val="center"/>
          </w:tcPr>
          <w:p>
            <w:pPr>
              <w:pStyle w:val="97"/>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240" w:lineRule="auto"/>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专项评价设置原则表</w:t>
            </w:r>
          </w:p>
          <w:tbl>
            <w:tblPr>
              <w:tblStyle w:val="27"/>
              <w:tblW w:w="5000" w:type="pct"/>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76"/>
              <w:gridCol w:w="3928"/>
              <w:gridCol w:w="1196"/>
              <w:gridCol w:w="967"/>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91"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b/>
                      <w:color w:val="auto"/>
                      <w:sz w:val="21"/>
                      <w:szCs w:val="21"/>
                    </w:rPr>
                  </w:pPr>
                  <w:r>
                    <w:rPr>
                      <w:rFonts w:hint="eastAsia"/>
                      <w:b/>
                      <w:color w:val="auto"/>
                      <w:sz w:val="21"/>
                      <w:szCs w:val="21"/>
                    </w:rPr>
                    <w:t>专项评价的类别</w:t>
                  </w:r>
                </w:p>
              </w:tc>
              <w:tc>
                <w:tcPr>
                  <w:tcW w:w="2779"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b/>
                      <w:color w:val="auto"/>
                      <w:sz w:val="21"/>
                      <w:szCs w:val="21"/>
                    </w:rPr>
                  </w:pPr>
                  <w:r>
                    <w:rPr>
                      <w:rFonts w:hint="eastAsia"/>
                      <w:b/>
                      <w:color w:val="auto"/>
                      <w:sz w:val="21"/>
                      <w:szCs w:val="21"/>
                    </w:rPr>
                    <w:t>设置原则</w:t>
                  </w:r>
                </w:p>
              </w:tc>
              <w:tc>
                <w:tcPr>
                  <w:tcW w:w="846"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b/>
                      <w:color w:val="auto"/>
                      <w:sz w:val="21"/>
                      <w:szCs w:val="21"/>
                    </w:rPr>
                  </w:pPr>
                  <w:r>
                    <w:rPr>
                      <w:rFonts w:hint="eastAsia"/>
                      <w:b/>
                      <w:color w:val="auto"/>
                      <w:sz w:val="21"/>
                      <w:szCs w:val="21"/>
                    </w:rPr>
                    <w:t>本项目情况</w:t>
                  </w:r>
                </w:p>
              </w:tc>
              <w:tc>
                <w:tcPr>
                  <w:tcW w:w="682"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b/>
                      <w:color w:val="auto"/>
                      <w:sz w:val="21"/>
                      <w:szCs w:val="21"/>
                    </w:rPr>
                  </w:pPr>
                  <w:r>
                    <w:rPr>
                      <w:rFonts w:hint="eastAsia"/>
                      <w:b/>
                      <w:color w:val="auto"/>
                      <w:sz w:val="21"/>
                      <w:szCs w:val="21"/>
                    </w:rPr>
                    <w:t>设置情况</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91"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color w:val="auto"/>
                      <w:sz w:val="21"/>
                      <w:szCs w:val="21"/>
                    </w:rPr>
                  </w:pPr>
                  <w:r>
                    <w:rPr>
                      <w:rFonts w:hint="eastAsia"/>
                      <w:color w:val="auto"/>
                      <w:sz w:val="21"/>
                      <w:szCs w:val="21"/>
                    </w:rPr>
                    <w:t>大气</w:t>
                  </w:r>
                </w:p>
              </w:tc>
              <w:tc>
                <w:tcPr>
                  <w:tcW w:w="2779"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jc w:val="both"/>
                    <w:textAlignment w:val="auto"/>
                    <w:rPr>
                      <w:color w:val="auto"/>
                      <w:sz w:val="21"/>
                      <w:szCs w:val="21"/>
                    </w:rPr>
                  </w:pPr>
                  <w:r>
                    <w:rPr>
                      <w:rFonts w:hint="eastAsia"/>
                      <w:color w:val="auto"/>
                      <w:sz w:val="21"/>
                      <w:szCs w:val="21"/>
                    </w:rPr>
                    <w:t>排放废气含有毒有害污染物</w:t>
                  </w:r>
                  <w:r>
                    <w:rPr>
                      <w:rFonts w:hint="eastAsia"/>
                      <w:color w:val="auto"/>
                      <w:sz w:val="21"/>
                      <w:szCs w:val="21"/>
                      <w:vertAlign w:val="superscript"/>
                    </w:rPr>
                    <w:t>1</w:t>
                  </w:r>
                  <w:r>
                    <w:rPr>
                      <w:rFonts w:hint="eastAsia"/>
                      <w:color w:val="auto"/>
                      <w:sz w:val="21"/>
                      <w:szCs w:val="21"/>
                    </w:rPr>
                    <w:t>、二噁英、苯并[ a ]芘、氰化物、</w:t>
                  </w:r>
                  <w:r>
                    <w:rPr>
                      <w:rFonts w:hint="eastAsia"/>
                      <w:b w:val="0"/>
                      <w:bCs w:val="0"/>
                      <w:color w:val="auto"/>
                      <w:sz w:val="21"/>
                      <w:szCs w:val="21"/>
                    </w:rPr>
                    <w:t>氯气</w:t>
                  </w:r>
                  <w:r>
                    <w:rPr>
                      <w:rFonts w:hint="eastAsia"/>
                      <w:color w:val="auto"/>
                      <w:sz w:val="21"/>
                      <w:szCs w:val="21"/>
                    </w:rPr>
                    <w:t>且厂界外500米范围内有环境空气保护目标</w:t>
                  </w:r>
                  <w:r>
                    <w:rPr>
                      <w:rFonts w:hint="eastAsia"/>
                      <w:color w:val="auto"/>
                      <w:sz w:val="21"/>
                      <w:szCs w:val="21"/>
                      <w:vertAlign w:val="superscript"/>
                    </w:rPr>
                    <w:t>2</w:t>
                  </w:r>
                  <w:r>
                    <w:rPr>
                      <w:rFonts w:hint="eastAsia"/>
                      <w:color w:val="auto"/>
                      <w:sz w:val="21"/>
                      <w:szCs w:val="21"/>
                    </w:rPr>
                    <w:t>的建设项目</w:t>
                  </w:r>
                </w:p>
              </w:tc>
              <w:tc>
                <w:tcPr>
                  <w:tcW w:w="846"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color w:val="auto"/>
                      <w:sz w:val="21"/>
                      <w:szCs w:val="21"/>
                    </w:rPr>
                  </w:pPr>
                  <w:r>
                    <w:rPr>
                      <w:rFonts w:hint="eastAsia"/>
                      <w:color w:val="auto"/>
                      <w:sz w:val="21"/>
                      <w:szCs w:val="21"/>
                    </w:rPr>
                    <w:t>废气不含以上污染物</w:t>
                  </w:r>
                </w:p>
              </w:tc>
              <w:tc>
                <w:tcPr>
                  <w:tcW w:w="682"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color w:val="auto"/>
                      <w:sz w:val="21"/>
                      <w:szCs w:val="21"/>
                    </w:rPr>
                  </w:pPr>
                  <w:r>
                    <w:rPr>
                      <w:rFonts w:hint="eastAsia"/>
                      <w:color w:val="auto"/>
                      <w:sz w:val="21"/>
                      <w:szCs w:val="21"/>
                    </w:rPr>
                    <w:t>不展开</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91"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color w:val="auto"/>
                      <w:sz w:val="21"/>
                      <w:szCs w:val="21"/>
                    </w:rPr>
                  </w:pPr>
                  <w:r>
                    <w:rPr>
                      <w:rFonts w:hint="eastAsia"/>
                      <w:color w:val="auto"/>
                      <w:sz w:val="21"/>
                      <w:szCs w:val="21"/>
                    </w:rPr>
                    <w:t>地表水</w:t>
                  </w:r>
                </w:p>
              </w:tc>
              <w:tc>
                <w:tcPr>
                  <w:tcW w:w="2779"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jc w:val="both"/>
                    <w:textAlignment w:val="auto"/>
                    <w:rPr>
                      <w:color w:val="auto"/>
                      <w:sz w:val="21"/>
                      <w:szCs w:val="21"/>
                    </w:rPr>
                  </w:pPr>
                  <w:r>
                    <w:rPr>
                      <w:rFonts w:hint="eastAsia"/>
                      <w:color w:val="auto"/>
                      <w:sz w:val="21"/>
                      <w:szCs w:val="21"/>
                    </w:rPr>
                    <w:t>新增工业废水直排建设项目（槽罐车外送污水处理厂的除外）；新增废水直排的污水集中处理厂</w:t>
                  </w:r>
                </w:p>
              </w:tc>
              <w:tc>
                <w:tcPr>
                  <w:tcW w:w="846"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rFonts w:hint="eastAsia" w:eastAsia="宋体"/>
                      <w:color w:val="auto"/>
                      <w:sz w:val="21"/>
                      <w:szCs w:val="21"/>
                      <w:lang w:eastAsia="zh-CN"/>
                    </w:rPr>
                  </w:pPr>
                  <w:r>
                    <w:rPr>
                      <w:rFonts w:hint="eastAsia"/>
                      <w:color w:val="auto"/>
                      <w:sz w:val="21"/>
                      <w:szCs w:val="21"/>
                      <w:lang w:eastAsia="zh-CN"/>
                    </w:rPr>
                    <w:t>废水间接排放</w:t>
                  </w:r>
                </w:p>
              </w:tc>
              <w:tc>
                <w:tcPr>
                  <w:tcW w:w="682"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rFonts w:hint="eastAsia" w:eastAsia="宋体"/>
                      <w:color w:val="auto"/>
                      <w:sz w:val="21"/>
                      <w:szCs w:val="21"/>
                      <w:lang w:eastAsia="zh-CN"/>
                    </w:rPr>
                  </w:pPr>
                  <w:r>
                    <w:rPr>
                      <w:rFonts w:hint="eastAsia"/>
                      <w:color w:val="auto"/>
                      <w:sz w:val="21"/>
                      <w:szCs w:val="21"/>
                      <w:lang w:eastAsia="zh-CN"/>
                    </w:rPr>
                    <w:t>不开展</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91"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color w:val="auto"/>
                      <w:sz w:val="21"/>
                      <w:szCs w:val="21"/>
                    </w:rPr>
                  </w:pPr>
                  <w:r>
                    <w:rPr>
                      <w:rFonts w:hint="eastAsia"/>
                      <w:color w:val="auto"/>
                      <w:sz w:val="21"/>
                      <w:szCs w:val="21"/>
                    </w:rPr>
                    <w:t>环境风险</w:t>
                  </w:r>
                </w:p>
              </w:tc>
              <w:tc>
                <w:tcPr>
                  <w:tcW w:w="2779"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jc w:val="both"/>
                    <w:textAlignment w:val="auto"/>
                    <w:rPr>
                      <w:color w:val="auto"/>
                      <w:sz w:val="21"/>
                      <w:szCs w:val="21"/>
                    </w:rPr>
                  </w:pPr>
                  <w:r>
                    <w:rPr>
                      <w:rFonts w:hint="eastAsia"/>
                      <w:color w:val="auto"/>
                      <w:sz w:val="21"/>
                      <w:szCs w:val="21"/>
                    </w:rPr>
                    <w:t>有毒有害和易燃易爆危险物质存储量超过临界量</w:t>
                  </w:r>
                  <w:r>
                    <w:rPr>
                      <w:rFonts w:hint="eastAsia"/>
                      <w:color w:val="auto"/>
                      <w:sz w:val="21"/>
                      <w:szCs w:val="21"/>
                      <w:vertAlign w:val="superscript"/>
                    </w:rPr>
                    <w:t>3</w:t>
                  </w:r>
                  <w:r>
                    <w:rPr>
                      <w:rFonts w:hint="eastAsia"/>
                      <w:color w:val="auto"/>
                      <w:sz w:val="21"/>
                      <w:szCs w:val="21"/>
                    </w:rPr>
                    <w:t>的建设项目</w:t>
                  </w:r>
                </w:p>
              </w:tc>
              <w:tc>
                <w:tcPr>
                  <w:tcW w:w="846"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color w:val="auto"/>
                      <w:sz w:val="21"/>
                      <w:szCs w:val="21"/>
                    </w:rPr>
                  </w:pPr>
                  <w:r>
                    <w:rPr>
                      <w:rFonts w:hint="eastAsia"/>
                      <w:color w:val="auto"/>
                      <w:sz w:val="21"/>
                      <w:szCs w:val="21"/>
                    </w:rPr>
                    <w:t>未超过临界量</w:t>
                  </w:r>
                </w:p>
              </w:tc>
              <w:tc>
                <w:tcPr>
                  <w:tcW w:w="682"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color w:val="auto"/>
                      <w:sz w:val="21"/>
                      <w:szCs w:val="21"/>
                    </w:rPr>
                  </w:pPr>
                  <w:r>
                    <w:rPr>
                      <w:rFonts w:hint="eastAsia"/>
                      <w:color w:val="auto"/>
                      <w:sz w:val="21"/>
                      <w:szCs w:val="21"/>
                    </w:rPr>
                    <w:t>不展开</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91"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color w:val="auto"/>
                      <w:sz w:val="21"/>
                      <w:szCs w:val="21"/>
                    </w:rPr>
                  </w:pPr>
                  <w:r>
                    <w:rPr>
                      <w:rFonts w:hint="eastAsia"/>
                      <w:color w:val="auto"/>
                      <w:sz w:val="21"/>
                      <w:szCs w:val="21"/>
                    </w:rPr>
                    <w:t>生态</w:t>
                  </w:r>
                </w:p>
              </w:tc>
              <w:tc>
                <w:tcPr>
                  <w:tcW w:w="2779"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jc w:val="both"/>
                    <w:textAlignment w:val="auto"/>
                    <w:rPr>
                      <w:color w:val="auto"/>
                      <w:sz w:val="21"/>
                      <w:szCs w:val="21"/>
                    </w:rPr>
                  </w:pPr>
                  <w:r>
                    <w:rPr>
                      <w:rFonts w:hint="eastAsia"/>
                      <w:color w:val="auto"/>
                      <w:sz w:val="21"/>
                      <w:szCs w:val="21"/>
                    </w:rPr>
                    <w:t>取水口下游500米范围内有重要水生生物的自然产卵场、索饵场、越冬场和洄游通道的新增河道取水的污染类建设项目</w:t>
                  </w:r>
                </w:p>
              </w:tc>
              <w:tc>
                <w:tcPr>
                  <w:tcW w:w="846"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color w:val="auto"/>
                      <w:sz w:val="21"/>
                      <w:szCs w:val="21"/>
                    </w:rPr>
                  </w:pPr>
                  <w:r>
                    <w:rPr>
                      <w:rFonts w:hint="eastAsia"/>
                      <w:color w:val="auto"/>
                      <w:sz w:val="21"/>
                      <w:szCs w:val="21"/>
                    </w:rPr>
                    <w:t>不涉及</w:t>
                  </w:r>
                </w:p>
              </w:tc>
              <w:tc>
                <w:tcPr>
                  <w:tcW w:w="682" w:type="pct"/>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color w:val="auto"/>
                      <w:sz w:val="21"/>
                      <w:szCs w:val="21"/>
                    </w:rPr>
                  </w:pPr>
                  <w:r>
                    <w:rPr>
                      <w:rFonts w:hint="eastAsia"/>
                      <w:color w:val="auto"/>
                      <w:sz w:val="21"/>
                      <w:szCs w:val="21"/>
                    </w:rPr>
                    <w:t>不展开</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91" w:type="pct"/>
                  <w:tcBorders>
                    <w:bottom w:val="single" w:color="000000" w:sz="12" w:space="0"/>
                  </w:tcBorders>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color w:val="auto"/>
                      <w:sz w:val="21"/>
                      <w:szCs w:val="21"/>
                    </w:rPr>
                  </w:pPr>
                  <w:r>
                    <w:rPr>
                      <w:rFonts w:hint="eastAsia"/>
                      <w:color w:val="auto"/>
                      <w:sz w:val="21"/>
                      <w:szCs w:val="21"/>
                    </w:rPr>
                    <w:t>海洋</w:t>
                  </w:r>
                </w:p>
              </w:tc>
              <w:tc>
                <w:tcPr>
                  <w:tcW w:w="2779" w:type="pct"/>
                  <w:tcBorders>
                    <w:bottom w:val="single" w:color="000000" w:sz="12" w:space="0"/>
                  </w:tcBorders>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color w:val="auto"/>
                      <w:sz w:val="21"/>
                      <w:szCs w:val="21"/>
                    </w:rPr>
                  </w:pPr>
                  <w:r>
                    <w:rPr>
                      <w:rFonts w:hint="eastAsia"/>
                      <w:color w:val="auto"/>
                      <w:sz w:val="21"/>
                      <w:szCs w:val="21"/>
                    </w:rPr>
                    <w:t>直接向海排放污染物的海洋工程建设项目</w:t>
                  </w:r>
                </w:p>
              </w:tc>
              <w:tc>
                <w:tcPr>
                  <w:tcW w:w="846" w:type="pct"/>
                  <w:tcBorders>
                    <w:bottom w:val="single" w:color="000000" w:sz="12" w:space="0"/>
                  </w:tcBorders>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color w:val="auto"/>
                      <w:sz w:val="21"/>
                      <w:szCs w:val="21"/>
                    </w:rPr>
                  </w:pPr>
                  <w:r>
                    <w:rPr>
                      <w:rFonts w:hint="eastAsia"/>
                      <w:color w:val="auto"/>
                      <w:sz w:val="21"/>
                      <w:szCs w:val="21"/>
                    </w:rPr>
                    <w:t>不涉及</w:t>
                  </w:r>
                </w:p>
              </w:tc>
              <w:tc>
                <w:tcPr>
                  <w:tcW w:w="682" w:type="pct"/>
                  <w:tcBorders>
                    <w:bottom w:val="single" w:color="000000" w:sz="12" w:space="0"/>
                  </w:tcBorders>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textAlignment w:val="auto"/>
                    <w:rPr>
                      <w:color w:val="auto"/>
                      <w:sz w:val="21"/>
                      <w:szCs w:val="21"/>
                    </w:rPr>
                  </w:pPr>
                  <w:r>
                    <w:rPr>
                      <w:rFonts w:hint="eastAsia"/>
                      <w:color w:val="auto"/>
                      <w:sz w:val="21"/>
                      <w:szCs w:val="21"/>
                    </w:rPr>
                    <w:t>不展开</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4"/>
                  <w:tcBorders>
                    <w:top w:val="single" w:color="000000" w:sz="12" w:space="0"/>
                  </w:tcBorders>
                  <w:noWrap w:val="0"/>
                  <w:vAlign w:val="center"/>
                </w:tcPr>
                <w:p>
                  <w:pPr>
                    <w:pStyle w:val="98"/>
                    <w:keepNext w:val="0"/>
                    <w:keepLines w:val="0"/>
                    <w:pageBreakBefore w:val="0"/>
                    <w:widowControl w:val="0"/>
                    <w:kinsoku/>
                    <w:wordWrap/>
                    <w:overflowPunct/>
                    <w:topLinePunct w:val="0"/>
                    <w:autoSpaceDE/>
                    <w:autoSpaceDN/>
                    <w:bidi w:val="0"/>
                    <w:adjustRightInd/>
                    <w:snapToGrid w:val="0"/>
                    <w:spacing w:before="32" w:beforeLines="10" w:after="32" w:afterLines="10" w:line="240" w:lineRule="auto"/>
                    <w:jc w:val="left"/>
                    <w:textAlignment w:val="auto"/>
                    <w:rPr>
                      <w:color w:val="auto"/>
                      <w:sz w:val="21"/>
                      <w:szCs w:val="21"/>
                    </w:rPr>
                  </w:pPr>
                  <w:r>
                    <w:rPr>
                      <w:rFonts w:hint="eastAsia"/>
                      <w:color w:val="auto"/>
                      <w:sz w:val="21"/>
                      <w:szCs w:val="21"/>
                    </w:rPr>
                    <w:t>注：1.废气中有毒有害污染物指纳入《有毒有害大气污染物名录》的污染物（不包括无排放标准的污染物）。</w:t>
                  </w:r>
                  <w:r>
                    <w:rPr>
                      <w:rFonts w:hint="eastAsia"/>
                      <w:color w:val="auto"/>
                      <w:sz w:val="21"/>
                      <w:szCs w:val="21"/>
                      <w:lang w:val="en-US" w:eastAsia="zh-CN"/>
                    </w:rPr>
                    <w:t>2.</w:t>
                  </w:r>
                  <w:r>
                    <w:rPr>
                      <w:rFonts w:hint="eastAsia"/>
                      <w:color w:val="auto"/>
                      <w:sz w:val="21"/>
                      <w:szCs w:val="21"/>
                    </w:rPr>
                    <w:t>环境空气保护目标指自然保护区、风景名胜区、居住区、文化区和农村地区中人群较集中的区域。</w:t>
                  </w:r>
                  <w:r>
                    <w:rPr>
                      <w:rFonts w:hint="eastAsia"/>
                      <w:color w:val="auto"/>
                      <w:sz w:val="21"/>
                      <w:szCs w:val="21"/>
                      <w:lang w:val="en-US" w:eastAsia="zh-CN"/>
                    </w:rPr>
                    <w:t>3.</w:t>
                  </w:r>
                  <w:r>
                    <w:rPr>
                      <w:rFonts w:hint="eastAsia"/>
                      <w:color w:val="auto"/>
                      <w:sz w:val="21"/>
                      <w:szCs w:val="21"/>
                    </w:rPr>
                    <w:t>临界量及其计算方法可参考《建设项目环境风险评价技术导则》</w:t>
                  </w:r>
                  <w:r>
                    <w:rPr>
                      <w:rFonts w:hint="eastAsia"/>
                      <w:color w:val="auto"/>
                      <w:sz w:val="21"/>
                      <w:szCs w:val="21"/>
                      <w:lang w:val="en-US" w:eastAsia="zh-CN"/>
                    </w:rPr>
                    <w:t xml:space="preserve"> </w:t>
                  </w:r>
                  <w:r>
                    <w:rPr>
                      <w:rFonts w:hint="eastAsia"/>
                      <w:color w:val="auto"/>
                      <w:sz w:val="21"/>
                      <w:szCs w:val="21"/>
                    </w:rPr>
                    <w:t>（HJ 169）附录 B、附录 C。</w:t>
                  </w:r>
                </w:p>
              </w:tc>
            </w:tr>
          </w:tbl>
          <w:p>
            <w:pPr>
              <w:pStyle w:val="58"/>
              <w:spacing w:before="144" w:beforeLines="60" w:afterLines="0" w:line="360" w:lineRule="auto"/>
              <w:jc w:val="both"/>
              <w:rPr>
                <w:color w:val="auto"/>
              </w:rPr>
            </w:pPr>
            <w:r>
              <w:rPr>
                <w:rFonts w:hint="eastAsia"/>
                <w:color w:val="auto"/>
                <w:lang w:val="en-US" w:eastAsia="zh-CN"/>
              </w:rPr>
              <w:t xml:space="preserve">    综上所述，本项目无需设置专项评价。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38" w:hRule="atLeast"/>
          <w:jc w:val="center"/>
        </w:trPr>
        <w:tc>
          <w:tcPr>
            <w:tcW w:w="1903" w:type="dxa"/>
            <w:gridSpan w:val="2"/>
            <w:vAlign w:val="center"/>
          </w:tcPr>
          <w:p>
            <w:pPr>
              <w:adjustRightInd w:val="0"/>
              <w:snapToGrid w:val="0"/>
              <w:jc w:val="center"/>
              <w:rPr>
                <w:rFonts w:ascii="宋体" w:hAnsi="宋体" w:cs="宋体"/>
                <w:color w:val="auto"/>
                <w:kern w:val="0"/>
                <w:sz w:val="24"/>
              </w:rPr>
            </w:pPr>
            <w:r>
              <w:rPr>
                <w:rFonts w:hint="eastAsia" w:ascii="宋体" w:hAnsi="宋体" w:cs="宋体"/>
                <w:color w:val="auto"/>
                <w:kern w:val="0"/>
                <w:sz w:val="24"/>
              </w:rPr>
              <w:t>规划情况</w:t>
            </w:r>
          </w:p>
        </w:tc>
        <w:tc>
          <w:tcPr>
            <w:tcW w:w="7123" w:type="dxa"/>
            <w:gridSpan w:val="3"/>
            <w:vAlign w:val="center"/>
          </w:tcPr>
          <w:p>
            <w:pPr>
              <w:adjustRightInd w:val="0"/>
              <w:snapToGrid w:val="0"/>
              <w:ind w:firstLine="480" w:firstLineChars="200"/>
              <w:jc w:val="both"/>
              <w:rPr>
                <w:rFonts w:hint="default" w:ascii="宋体" w:hAnsi="宋体" w:cs="宋体"/>
                <w:color w:val="auto"/>
                <w:kern w:val="0"/>
                <w:sz w:val="24"/>
                <w:lang w:val="en-US" w:eastAsia="zh-CN"/>
              </w:rPr>
            </w:pPr>
            <w:r>
              <w:rPr>
                <w:rFonts w:hint="default" w:ascii="Times New Roman" w:hAnsi="Times New Roman" w:cs="Times New Roman"/>
                <w:color w:val="auto"/>
                <w:kern w:val="0"/>
                <w:sz w:val="24"/>
                <w:lang w:val="en-US" w:eastAsia="zh-CN"/>
              </w:rPr>
              <w:t>规划名称：《鄱阳县城市总体规划（2017-2035年）》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2" w:hRule="atLeast"/>
          <w:jc w:val="center"/>
        </w:trPr>
        <w:tc>
          <w:tcPr>
            <w:tcW w:w="1903" w:type="dxa"/>
            <w:gridSpan w:val="2"/>
            <w:vAlign w:val="center"/>
          </w:tcPr>
          <w:p>
            <w:pPr>
              <w:adjustRightInd w:val="0"/>
              <w:snapToGrid w:val="0"/>
              <w:jc w:val="center"/>
              <w:rPr>
                <w:rFonts w:ascii="宋体" w:hAnsi="宋体" w:cs="宋体"/>
                <w:color w:val="auto"/>
                <w:sz w:val="24"/>
              </w:rPr>
            </w:pPr>
            <w:r>
              <w:rPr>
                <w:rFonts w:hint="eastAsia" w:ascii="宋体" w:hAnsi="宋体" w:cs="宋体"/>
                <w:color w:val="auto"/>
                <w:sz w:val="24"/>
              </w:rPr>
              <w:t>规划环境影响</w:t>
            </w:r>
          </w:p>
          <w:p>
            <w:pPr>
              <w:adjustRightInd w:val="0"/>
              <w:snapToGrid w:val="0"/>
              <w:jc w:val="center"/>
              <w:rPr>
                <w:rFonts w:ascii="宋体" w:hAnsi="宋体" w:cs="宋体"/>
                <w:color w:val="auto"/>
                <w:kern w:val="0"/>
                <w:sz w:val="24"/>
              </w:rPr>
            </w:pPr>
            <w:r>
              <w:rPr>
                <w:rFonts w:hint="eastAsia" w:ascii="宋体" w:hAnsi="宋体" w:cs="宋体"/>
                <w:color w:val="auto"/>
                <w:sz w:val="24"/>
              </w:rPr>
              <w:t>评价情况</w:t>
            </w:r>
          </w:p>
        </w:tc>
        <w:tc>
          <w:tcPr>
            <w:tcW w:w="7123" w:type="dxa"/>
            <w:gridSpan w:val="3"/>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auto"/>
                <w:kern w:val="0"/>
                <w:sz w:val="24"/>
                <w:lang w:val="en-US" w:eastAsia="zh-CN"/>
              </w:rPr>
            </w:pPr>
            <w:r>
              <w:rPr>
                <w:rFonts w:hint="eastAsia"/>
                <w:color w:val="auto"/>
                <w:kern w:val="0"/>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21" w:hRule="atLeast"/>
          <w:jc w:val="center"/>
        </w:trPr>
        <w:tc>
          <w:tcPr>
            <w:tcW w:w="1903" w:type="dxa"/>
            <w:gridSpan w:val="2"/>
            <w:vAlign w:val="center"/>
          </w:tcPr>
          <w:p>
            <w:pPr>
              <w:autoSpaceDE w:val="0"/>
              <w:autoSpaceDN w:val="0"/>
              <w:adjustRightInd w:val="0"/>
              <w:snapToGrid w:val="0"/>
              <w:jc w:val="center"/>
              <w:rPr>
                <w:rFonts w:ascii="宋体" w:hAnsi="宋体" w:cs="宋体"/>
                <w:color w:val="auto"/>
                <w:kern w:val="0"/>
                <w:sz w:val="24"/>
              </w:rPr>
            </w:pPr>
            <w:r>
              <w:rPr>
                <w:rFonts w:hint="eastAsia" w:ascii="宋体" w:hAnsi="宋体" w:cs="宋体"/>
                <w:color w:val="auto"/>
                <w:kern w:val="0"/>
                <w:sz w:val="24"/>
              </w:rPr>
              <w:t>规划及规划环境影响评价符合性分析</w:t>
            </w:r>
          </w:p>
        </w:tc>
        <w:tc>
          <w:tcPr>
            <w:tcW w:w="7123" w:type="dxa"/>
            <w:gridSpan w:val="3"/>
            <w:vAlign w:val="center"/>
          </w:tcPr>
          <w:p>
            <w:pPr>
              <w:keepNext w:val="0"/>
              <w:keepLines w:val="0"/>
              <w:pageBreakBefore w:val="0"/>
              <w:widowControl/>
              <w:kinsoku/>
              <w:wordWrap/>
              <w:overflowPunct/>
              <w:topLinePunct w:val="0"/>
              <w:autoSpaceDE/>
              <w:autoSpaceDN/>
              <w:bidi w:val="0"/>
              <w:adjustRightInd w:val="0"/>
              <w:snapToGrid w:val="0"/>
              <w:spacing w:before="63" w:beforeLines="20" w:line="360" w:lineRule="auto"/>
              <w:ind w:firstLine="482" w:firstLineChars="200"/>
              <w:jc w:val="left"/>
              <w:textAlignment w:val="auto"/>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1、与《鄱阳县城市总体规划（2017-2035年）》相符性分析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eastAsia="宋体"/>
                <w:color w:val="auto"/>
                <w:kern w:val="0"/>
                <w:sz w:val="24"/>
                <w:lang w:val="en-US" w:eastAsia="zh-CN"/>
              </w:rPr>
            </w:pPr>
            <w:r>
              <w:rPr>
                <w:rFonts w:hint="eastAsia" w:ascii="Times New Roman" w:hAnsi="Times New Roman" w:eastAsia="宋体" w:cs="Times New Roman"/>
                <w:color w:val="auto"/>
                <w:kern w:val="0"/>
                <w:sz w:val="24"/>
                <w:lang w:val="en-US" w:eastAsia="zh-CN"/>
              </w:rPr>
              <w:t>项目位于江西省上饶市鄱阳县鄱阳镇芝田村内，迎宾大道以东，城北七路以南，城北六路以北，风雨山三路以西，用地性质为医疗卫生用地，符合建设项目用地规划，故符合《鄱阳县城市总体规划（2017-2035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18" w:type="dxa"/>
            <w:vAlign w:val="center"/>
          </w:tcPr>
          <w:p>
            <w:pPr>
              <w:autoSpaceDE w:val="0"/>
              <w:autoSpaceDN w:val="0"/>
              <w:adjustRightInd w:val="0"/>
              <w:snapToGrid w:val="0"/>
              <w:jc w:val="center"/>
              <w:rPr>
                <w:rFonts w:ascii="宋体" w:hAnsi="宋体" w:cs="宋体"/>
                <w:color w:val="auto"/>
                <w:kern w:val="0"/>
                <w:sz w:val="24"/>
              </w:rPr>
            </w:pPr>
            <w:r>
              <w:rPr>
                <w:rFonts w:hint="eastAsia" w:ascii="宋体" w:hAnsi="宋体" w:cs="宋体"/>
                <w:color w:val="auto"/>
                <w:kern w:val="0"/>
                <w:sz w:val="24"/>
              </w:rPr>
              <w:t>其他符合性分析</w:t>
            </w:r>
          </w:p>
        </w:tc>
        <w:tc>
          <w:tcPr>
            <w:tcW w:w="8308" w:type="dxa"/>
            <w:gridSpan w:val="4"/>
            <w:vAlign w:val="center"/>
          </w:tcPr>
          <w:p>
            <w:pPr>
              <w:autoSpaceDE w:val="0"/>
              <w:autoSpaceDN w:val="0"/>
              <w:adjustRightInd w:val="0"/>
              <w:snapToGrid w:val="0"/>
              <w:spacing w:before="120" w:beforeLines="50" w:line="360" w:lineRule="auto"/>
              <w:ind w:firstLine="482" w:firstLineChars="200"/>
              <w:rPr>
                <w:b/>
                <w:bCs/>
                <w:color w:val="auto"/>
                <w:sz w:val="24"/>
              </w:rPr>
            </w:pPr>
            <w:r>
              <w:rPr>
                <w:b/>
                <w:bCs/>
                <w:color w:val="auto"/>
                <w:sz w:val="24"/>
              </w:rPr>
              <w:t>1、“三线一单”的符合性分析</w:t>
            </w:r>
          </w:p>
          <w:p>
            <w:pPr>
              <w:pStyle w:val="76"/>
              <w:adjustRightInd w:val="0"/>
              <w:snapToGrid w:val="0"/>
              <w:spacing w:line="360" w:lineRule="auto"/>
              <w:ind w:firstLineChars="200"/>
              <w:rPr>
                <w:b/>
                <w:bCs/>
                <w:color w:val="auto"/>
                <w:sz w:val="24"/>
              </w:rPr>
            </w:pPr>
            <w:r>
              <w:rPr>
                <w:rFonts w:hint="eastAsia"/>
                <w:b/>
                <w:bCs/>
                <w:color w:val="auto"/>
                <w:sz w:val="24"/>
                <w:lang w:eastAsia="zh-CN"/>
              </w:rPr>
              <w:t>（</w:t>
            </w:r>
            <w:r>
              <w:rPr>
                <w:rFonts w:hint="eastAsia"/>
                <w:b/>
                <w:bCs/>
                <w:color w:val="auto"/>
                <w:sz w:val="24"/>
                <w:lang w:val="en-US" w:eastAsia="zh-CN"/>
              </w:rPr>
              <w:t>1</w:t>
            </w:r>
            <w:r>
              <w:rPr>
                <w:rFonts w:hint="eastAsia"/>
                <w:b/>
                <w:bCs/>
                <w:color w:val="auto"/>
                <w:sz w:val="24"/>
                <w:lang w:eastAsia="zh-CN"/>
              </w:rPr>
              <w:t>）</w:t>
            </w:r>
            <w:r>
              <w:rPr>
                <w:b/>
                <w:bCs/>
                <w:color w:val="auto"/>
                <w:sz w:val="24"/>
              </w:rPr>
              <w:t>生态保护红线分析</w:t>
            </w:r>
          </w:p>
          <w:p>
            <w:pPr>
              <w:autoSpaceDE w:val="0"/>
              <w:autoSpaceDN w:val="0"/>
              <w:adjustRightInd w:val="0"/>
              <w:snapToGrid w:val="0"/>
              <w:spacing w:line="360" w:lineRule="auto"/>
              <w:ind w:firstLine="480" w:firstLineChars="200"/>
              <w:jc w:val="left"/>
              <w:rPr>
                <w:rFonts w:hint="eastAsia"/>
                <w:color w:val="auto"/>
                <w:sz w:val="24"/>
              </w:rPr>
            </w:pPr>
            <w:r>
              <w:rPr>
                <w:rFonts w:hint="eastAsia"/>
                <w:color w:val="auto"/>
                <w:sz w:val="24"/>
              </w:rPr>
              <w:t>项目位于</w:t>
            </w:r>
            <w:r>
              <w:rPr>
                <w:rFonts w:hint="eastAsia"/>
                <w:color w:val="auto"/>
                <w:kern w:val="0"/>
                <w:sz w:val="24"/>
                <w:lang w:val="en-US" w:eastAsia="zh-CN"/>
              </w:rPr>
              <w:t>鄱阳县江西省上饶市鄱阳县鄱阳镇芝田村内，迎宾大道以东，城北七路以南，城北六路以北，风雨山三路</w:t>
            </w:r>
            <w:r>
              <w:rPr>
                <w:rFonts w:hint="eastAsia"/>
                <w:color w:val="auto"/>
                <w:kern w:val="0"/>
                <w:sz w:val="24"/>
                <w:highlight w:val="none"/>
                <w:lang w:val="en-US" w:eastAsia="zh-CN"/>
              </w:rPr>
              <w:t>以西</w:t>
            </w:r>
            <w:r>
              <w:rPr>
                <w:rFonts w:hint="eastAsia"/>
                <w:color w:val="auto"/>
                <w:sz w:val="24"/>
                <w:highlight w:val="none"/>
                <w:lang w:eastAsia="zh-CN"/>
              </w:rPr>
              <w:t>（</w:t>
            </w:r>
            <w:r>
              <w:rPr>
                <w:rFonts w:hint="eastAsia"/>
                <w:color w:val="auto"/>
                <w:sz w:val="24"/>
                <w:highlight w:val="none"/>
                <w:lang w:val="en-US" w:eastAsia="zh-CN"/>
              </w:rPr>
              <w:t>附图一），项目占地及周边500m范围无</w:t>
            </w:r>
            <w:r>
              <w:rPr>
                <w:color w:val="auto"/>
                <w:sz w:val="24"/>
                <w:highlight w:val="none"/>
              </w:rPr>
              <w:t>名胜古迹、风景名胜区、自然保护区等重要环境敏感点</w:t>
            </w:r>
            <w:r>
              <w:rPr>
                <w:rFonts w:hint="eastAsia"/>
                <w:color w:val="auto"/>
                <w:sz w:val="24"/>
                <w:highlight w:val="none"/>
                <w:lang w:val="en-US" w:eastAsia="zh-CN"/>
              </w:rPr>
              <w:t>。根据</w:t>
            </w:r>
            <w:r>
              <w:rPr>
                <w:rFonts w:hint="eastAsia"/>
                <w:color w:val="auto"/>
                <w:sz w:val="24"/>
                <w:highlight w:val="none"/>
              </w:rPr>
              <w:t>鄱阳县生态保护红线划定范围</w:t>
            </w:r>
            <w:r>
              <w:rPr>
                <w:rFonts w:hint="eastAsia"/>
                <w:color w:val="auto"/>
                <w:sz w:val="24"/>
                <w:highlight w:val="none"/>
                <w:lang w:val="en-US" w:eastAsia="zh-CN"/>
              </w:rPr>
              <w:t>图</w:t>
            </w:r>
            <w:r>
              <w:rPr>
                <w:rFonts w:hint="eastAsia"/>
                <w:color w:val="auto"/>
                <w:sz w:val="24"/>
                <w:highlight w:val="none"/>
              </w:rPr>
              <w:t>（</w:t>
            </w:r>
            <w:r>
              <w:rPr>
                <w:rFonts w:hint="eastAsia"/>
                <w:color w:val="auto"/>
                <w:sz w:val="24"/>
                <w:highlight w:val="none"/>
                <w:lang w:val="en-US" w:eastAsia="zh-CN"/>
              </w:rPr>
              <w:t>附图四</w:t>
            </w:r>
            <w:r>
              <w:rPr>
                <w:rFonts w:hint="eastAsia"/>
                <w:color w:val="auto"/>
                <w:sz w:val="24"/>
                <w:highlight w:val="none"/>
              </w:rPr>
              <w:t>）</w:t>
            </w:r>
            <w:r>
              <w:rPr>
                <w:rFonts w:hint="eastAsia"/>
                <w:color w:val="auto"/>
                <w:sz w:val="24"/>
                <w:highlight w:val="none"/>
                <w:lang w:val="en-US" w:eastAsia="zh-CN"/>
              </w:rPr>
              <w:t>可知</w:t>
            </w:r>
            <w:r>
              <w:rPr>
                <w:rFonts w:hint="eastAsia"/>
                <w:color w:val="auto"/>
                <w:sz w:val="24"/>
              </w:rPr>
              <w:t>，项目不在生态红线范围内，符合生态保护红线的要求。</w:t>
            </w:r>
          </w:p>
          <w:p>
            <w:pPr>
              <w:autoSpaceDE w:val="0"/>
              <w:autoSpaceDN w:val="0"/>
              <w:adjustRightInd w:val="0"/>
              <w:snapToGrid w:val="0"/>
              <w:spacing w:line="360" w:lineRule="auto"/>
              <w:ind w:firstLine="482" w:firstLineChars="200"/>
              <w:jc w:val="left"/>
              <w:rPr>
                <w:b/>
                <w:bCs/>
                <w:color w:val="auto"/>
                <w:sz w:val="24"/>
              </w:rPr>
            </w:pPr>
            <w:r>
              <w:rPr>
                <w:rFonts w:hint="eastAsia"/>
                <w:b/>
                <w:bCs/>
                <w:color w:val="auto"/>
                <w:sz w:val="24"/>
                <w:lang w:eastAsia="zh-CN"/>
              </w:rPr>
              <w:t>（</w:t>
            </w:r>
            <w:r>
              <w:rPr>
                <w:rFonts w:hint="eastAsia"/>
                <w:b/>
                <w:bCs/>
                <w:color w:val="auto"/>
                <w:sz w:val="24"/>
                <w:lang w:val="en-US" w:eastAsia="zh-CN"/>
              </w:rPr>
              <w:t>2</w:t>
            </w:r>
            <w:r>
              <w:rPr>
                <w:rFonts w:hint="eastAsia"/>
                <w:b/>
                <w:bCs/>
                <w:color w:val="auto"/>
                <w:sz w:val="24"/>
                <w:lang w:eastAsia="zh-CN"/>
              </w:rPr>
              <w:t>）</w:t>
            </w:r>
            <w:r>
              <w:rPr>
                <w:rFonts w:hint="eastAsia"/>
                <w:b/>
                <w:bCs/>
                <w:color w:val="auto"/>
                <w:sz w:val="24"/>
                <w:lang w:val="en-US" w:eastAsia="zh-CN"/>
              </w:rPr>
              <w:t>环</w:t>
            </w:r>
            <w:r>
              <w:rPr>
                <w:b/>
                <w:bCs/>
                <w:color w:val="auto"/>
                <w:sz w:val="24"/>
              </w:rPr>
              <w:t>境质量底线</w:t>
            </w:r>
          </w:p>
          <w:p>
            <w:pPr>
              <w:pStyle w:val="76"/>
              <w:adjustRightInd w:val="0"/>
              <w:snapToGrid w:val="0"/>
              <w:spacing w:line="360" w:lineRule="auto"/>
              <w:ind w:firstLineChars="200"/>
              <w:rPr>
                <w:rFonts w:hint="eastAsia"/>
                <w:color w:val="auto"/>
                <w:sz w:val="24"/>
              </w:rPr>
            </w:pPr>
            <w:r>
              <w:rPr>
                <w:color w:val="auto"/>
                <w:sz w:val="24"/>
              </w:rPr>
              <w:t>项目所在地大气环境现状满足《环境空气质量标准》（GB3095-2012）二级标准要求、地表水环境现状满足《地表水环境质量标准》（GB3838-2002）Ⅲ类标准要求、声环境满足《声环境质量标准》（GB3096-2008）中</w:t>
            </w:r>
            <w:r>
              <w:rPr>
                <w:rFonts w:hint="eastAsia"/>
                <w:color w:val="auto"/>
                <w:sz w:val="24"/>
                <w:lang w:val="en-US" w:eastAsia="zh-CN"/>
              </w:rPr>
              <w:t>2</w:t>
            </w:r>
            <w:r>
              <w:rPr>
                <w:color w:val="auto"/>
                <w:sz w:val="24"/>
              </w:rPr>
              <w:t>类标准要求。区域环境质量现状较好，具有相应的环境容量。</w:t>
            </w:r>
            <w:r>
              <w:rPr>
                <w:rFonts w:hint="eastAsia"/>
                <w:color w:val="auto"/>
                <w:sz w:val="24"/>
              </w:rPr>
              <w:t>项目废水经预处理达标</w:t>
            </w:r>
            <w:r>
              <w:rPr>
                <w:rFonts w:hint="eastAsia"/>
                <w:color w:val="auto"/>
                <w:sz w:val="24"/>
                <w:lang w:val="en-US" w:eastAsia="zh-CN"/>
              </w:rPr>
              <w:t>后</w:t>
            </w:r>
            <w:r>
              <w:rPr>
                <w:rFonts w:hint="eastAsia"/>
                <w:color w:val="auto"/>
                <w:sz w:val="24"/>
                <w:lang w:eastAsia="zh-CN"/>
              </w:rPr>
              <w:t>排放，</w:t>
            </w:r>
            <w:r>
              <w:rPr>
                <w:rFonts w:hint="eastAsia"/>
                <w:color w:val="auto"/>
                <w:sz w:val="24"/>
              </w:rPr>
              <w:t>废气可满足排放要求</w:t>
            </w:r>
            <w:r>
              <w:rPr>
                <w:rFonts w:hint="eastAsia"/>
                <w:color w:val="auto"/>
                <w:sz w:val="24"/>
                <w:lang w:eastAsia="zh-CN"/>
              </w:rPr>
              <w:t>，</w:t>
            </w:r>
            <w:r>
              <w:rPr>
                <w:rFonts w:hint="eastAsia"/>
                <w:color w:val="auto"/>
                <w:sz w:val="24"/>
              </w:rPr>
              <w:t>噪声可达标排放。固废按本环评要求收集处理后，均得到妥善处置。因此，项目排放的污染物不会突破区域环境质量底线。</w:t>
            </w:r>
          </w:p>
          <w:p>
            <w:pPr>
              <w:pStyle w:val="76"/>
              <w:adjustRightInd w:val="0"/>
              <w:snapToGrid w:val="0"/>
              <w:spacing w:line="360" w:lineRule="auto"/>
              <w:ind w:firstLineChars="200"/>
              <w:rPr>
                <w:b/>
                <w:bCs/>
                <w:color w:val="auto"/>
                <w:sz w:val="24"/>
              </w:rPr>
            </w:pPr>
            <w:r>
              <w:rPr>
                <w:rFonts w:hint="eastAsia"/>
                <w:b/>
                <w:bCs/>
                <w:color w:val="auto"/>
                <w:sz w:val="24"/>
                <w:lang w:eastAsia="zh-CN"/>
              </w:rPr>
              <w:t>（</w:t>
            </w:r>
            <w:r>
              <w:rPr>
                <w:rFonts w:hint="eastAsia"/>
                <w:b/>
                <w:bCs/>
                <w:color w:val="auto"/>
                <w:sz w:val="24"/>
                <w:lang w:val="en-US" w:eastAsia="zh-CN"/>
              </w:rPr>
              <w:t>3</w:t>
            </w:r>
            <w:r>
              <w:rPr>
                <w:rFonts w:hint="eastAsia"/>
                <w:b/>
                <w:bCs/>
                <w:color w:val="auto"/>
                <w:sz w:val="24"/>
                <w:lang w:eastAsia="zh-CN"/>
              </w:rPr>
              <w:t>）</w:t>
            </w:r>
            <w:r>
              <w:rPr>
                <w:b/>
                <w:bCs/>
                <w:color w:val="auto"/>
                <w:sz w:val="24"/>
              </w:rPr>
              <w:t>资源利用上线</w:t>
            </w:r>
          </w:p>
          <w:p>
            <w:pPr>
              <w:pStyle w:val="76"/>
              <w:adjustRightInd w:val="0"/>
              <w:snapToGrid w:val="0"/>
              <w:spacing w:line="360" w:lineRule="auto"/>
              <w:ind w:firstLineChars="200"/>
              <w:rPr>
                <w:color w:val="auto"/>
                <w:sz w:val="24"/>
              </w:rPr>
            </w:pPr>
            <w:r>
              <w:rPr>
                <w:color w:val="auto"/>
                <w:sz w:val="24"/>
              </w:rPr>
              <w:t>项目用水来自市政供水系统，供电由市政供电，</w:t>
            </w:r>
            <w:r>
              <w:rPr>
                <w:rFonts w:hint="eastAsia"/>
                <w:color w:val="auto"/>
                <w:sz w:val="24"/>
                <w:lang w:val="en-US" w:eastAsia="zh-CN"/>
              </w:rPr>
              <w:t>营运期</w:t>
            </w:r>
            <w:r>
              <w:rPr>
                <w:rFonts w:hint="default"/>
                <w:color w:val="auto"/>
                <w:sz w:val="24"/>
              </w:rPr>
              <w:t>主要消耗一定量的电能、水资源等，消耗量相对区域资源利用总量较少，且项目不使用高耗能、低效率的设备，符合资源利用上线的要求。</w:t>
            </w:r>
          </w:p>
          <w:p>
            <w:pPr>
              <w:pStyle w:val="76"/>
              <w:adjustRightInd w:val="0"/>
              <w:snapToGrid w:val="0"/>
              <w:spacing w:line="360" w:lineRule="auto"/>
              <w:ind w:firstLineChars="200"/>
              <w:rPr>
                <w:rFonts w:hint="default" w:eastAsia="宋体"/>
                <w:b/>
                <w:bCs/>
                <w:color w:val="auto"/>
                <w:sz w:val="24"/>
                <w:lang w:val="en-US" w:eastAsia="zh-CN"/>
              </w:rPr>
            </w:pPr>
            <w:r>
              <w:rPr>
                <w:rFonts w:hint="eastAsia"/>
                <w:b/>
                <w:bCs/>
                <w:color w:val="auto"/>
                <w:sz w:val="24"/>
                <w:lang w:eastAsia="zh-CN"/>
              </w:rPr>
              <w:t>（</w:t>
            </w:r>
            <w:r>
              <w:rPr>
                <w:rFonts w:hint="eastAsia"/>
                <w:b/>
                <w:bCs/>
                <w:color w:val="auto"/>
                <w:sz w:val="24"/>
                <w:lang w:val="en-US" w:eastAsia="zh-CN"/>
              </w:rPr>
              <w:t>4</w:t>
            </w:r>
            <w:r>
              <w:rPr>
                <w:rFonts w:hint="eastAsia"/>
                <w:b/>
                <w:bCs/>
                <w:color w:val="auto"/>
                <w:sz w:val="24"/>
                <w:lang w:eastAsia="zh-CN"/>
              </w:rPr>
              <w:t>）</w:t>
            </w:r>
            <w:r>
              <w:rPr>
                <w:rFonts w:hint="eastAsia"/>
                <w:b/>
                <w:bCs/>
                <w:color w:val="auto"/>
                <w:sz w:val="24"/>
                <w:lang w:val="en-US" w:eastAsia="zh-CN"/>
              </w:rPr>
              <w:t>生态环境准入清单</w:t>
            </w:r>
          </w:p>
          <w:p>
            <w:pPr>
              <w:pStyle w:val="94"/>
              <w:spacing w:before="4" w:line="360" w:lineRule="auto"/>
              <w:ind w:firstLine="482"/>
              <w:jc w:val="left"/>
              <w:rPr>
                <w:rFonts w:hint="eastAsia" w:ascii="Times New Roman" w:hAnsi="Times New Roman" w:cs="Times New Roman"/>
                <w:b/>
                <w:bCs/>
                <w:color w:val="auto"/>
                <w:sz w:val="24"/>
                <w:lang w:val="en-US"/>
              </w:rPr>
            </w:pPr>
            <w:r>
              <w:rPr>
                <w:rFonts w:hint="eastAsia" w:ascii="Times New Roman" w:hAnsi="Times New Roman" w:cs="Times New Roman"/>
                <w:b/>
                <w:bCs/>
                <w:color w:val="auto"/>
                <w:sz w:val="24"/>
                <w:lang w:val="en-US" w:eastAsia="zh-CN"/>
              </w:rPr>
              <w:t>①</w:t>
            </w:r>
            <w:r>
              <w:rPr>
                <w:rFonts w:hint="eastAsia" w:ascii="Times New Roman" w:hAnsi="Times New Roman" w:cs="Times New Roman"/>
                <w:b/>
                <w:bCs/>
                <w:color w:val="auto"/>
                <w:sz w:val="24"/>
                <w:lang w:val="en-US"/>
              </w:rPr>
              <w:t>与</w:t>
            </w:r>
            <w:r>
              <w:rPr>
                <w:rFonts w:hint="eastAsia" w:ascii="Times New Roman" w:hAnsi="Times New Roman" w:cs="Times New Roman"/>
                <w:b/>
                <w:bCs/>
                <w:color w:val="auto"/>
                <w:sz w:val="24"/>
                <w:lang w:val="en-US" w:eastAsia="zh-CN"/>
              </w:rPr>
              <w:t>鄱阳县</w:t>
            </w:r>
            <w:r>
              <w:rPr>
                <w:rFonts w:hint="eastAsia" w:ascii="Times New Roman" w:hAnsi="Times New Roman" w:cs="Times New Roman"/>
                <w:b/>
                <w:bCs/>
                <w:color w:val="auto"/>
                <w:sz w:val="24"/>
                <w:lang w:val="en-US"/>
              </w:rPr>
              <w:t>生态环境管控准入清单相符性分析</w:t>
            </w:r>
          </w:p>
          <w:p>
            <w:pPr>
              <w:pStyle w:val="94"/>
              <w:spacing w:before="4" w:line="360" w:lineRule="auto"/>
              <w:ind w:firstLine="482"/>
              <w:jc w:val="left"/>
              <w:rPr>
                <w:rFonts w:hint="default" w:ascii="Times New Roman" w:hAnsi="Times New Roman" w:cs="Times New Roman"/>
                <w:color w:val="auto"/>
                <w:sz w:val="24"/>
                <w:lang w:val="en-US"/>
              </w:rPr>
            </w:pPr>
            <w:r>
              <w:rPr>
                <w:rFonts w:hint="eastAsia" w:ascii="Times New Roman" w:hAnsi="Times New Roman" w:cs="Times New Roman"/>
                <w:color w:val="auto"/>
                <w:sz w:val="24"/>
                <w:lang w:val="en-US"/>
              </w:rPr>
              <w:t>根据上饶市人民政府关于印发《上饶市“三线一单”生态环境分区管控方案》的通知（饶府发[2020]13号），全市共划定环境管控单元137个，分为优先保护单元、重点管控单元、一般管控单元三类。其中，优先保护单元 32 个，数量占比 23.36%；重点管控单元 66 个，数量占比 48.17%；一般管控单元 39 个，数量占比 28.47%；每个管控单元平均面积 165.98 平方公里。优先保护单元面积计 8920.24 平方公里，占比39.23%；重点管控单元面积计 6278.57 平方公里，占比 27.61%；一般管控单元面积计7540.53 平方公里，占比 33.16%。根据上饶市“三线一单”各环境管控单元划定表，本项目环境管控编码为ZH36112</w:t>
            </w:r>
            <w:r>
              <w:rPr>
                <w:rFonts w:hint="eastAsia" w:ascii="Times New Roman" w:hAnsi="Times New Roman" w:cs="Times New Roman"/>
                <w:color w:val="auto"/>
                <w:sz w:val="24"/>
                <w:lang w:val="en-US" w:eastAsia="zh-CN"/>
              </w:rPr>
              <w:t>8</w:t>
            </w:r>
            <w:r>
              <w:rPr>
                <w:rFonts w:hint="eastAsia" w:ascii="Times New Roman" w:hAnsi="Times New Roman" w:cs="Times New Roman"/>
                <w:color w:val="auto"/>
                <w:sz w:val="24"/>
                <w:lang w:val="en-US"/>
              </w:rPr>
              <w:t>20001</w:t>
            </w:r>
            <w:r>
              <w:rPr>
                <w:rFonts w:hint="eastAsia" w:ascii="Times New Roman" w:hAnsi="Times New Roman" w:cs="Times New Roman"/>
                <w:color w:val="auto"/>
                <w:sz w:val="24"/>
                <w:lang w:val="en-US" w:eastAsia="zh-CN"/>
              </w:rPr>
              <w:t>，管控单元名称为</w:t>
            </w:r>
            <w:r>
              <w:rPr>
                <w:rFonts w:hint="eastAsia" w:ascii="Times New Roman" w:hAnsi="Times New Roman" w:cs="Times New Roman"/>
                <w:color w:val="auto"/>
                <w:sz w:val="24"/>
                <w:lang w:val="en-US"/>
              </w:rPr>
              <w:t>上饶市</w:t>
            </w:r>
            <w:r>
              <w:rPr>
                <w:rFonts w:hint="eastAsia" w:ascii="Times New Roman" w:hAnsi="Times New Roman" w:cs="Times New Roman"/>
                <w:color w:val="auto"/>
                <w:sz w:val="24"/>
                <w:lang w:val="en-US" w:eastAsia="zh-CN"/>
              </w:rPr>
              <w:t>鄱阳县</w:t>
            </w:r>
            <w:r>
              <w:rPr>
                <w:rFonts w:hint="eastAsia" w:ascii="Times New Roman" w:hAnsi="Times New Roman" w:cs="Times New Roman"/>
                <w:color w:val="auto"/>
                <w:sz w:val="24"/>
                <w:lang w:val="en-US"/>
              </w:rPr>
              <w:t>重点管控单元</w:t>
            </w:r>
            <w:r>
              <w:rPr>
                <w:rFonts w:hint="eastAsia" w:ascii="Times New Roman" w:hAnsi="Times New Roman" w:cs="Times New Roman"/>
                <w:color w:val="auto"/>
                <w:sz w:val="24"/>
                <w:lang w:val="en-US" w:eastAsia="zh-CN"/>
              </w:rPr>
              <w:t>1</w:t>
            </w:r>
            <w:r>
              <w:rPr>
                <w:rFonts w:hint="eastAsia" w:ascii="Times New Roman" w:hAnsi="Times New Roman" w:cs="Times New Roman"/>
                <w:color w:val="auto"/>
                <w:sz w:val="24"/>
                <w:lang w:val="en-US"/>
              </w:rPr>
              <w:t>，单元范围为“</w:t>
            </w:r>
            <w:r>
              <w:rPr>
                <w:rFonts w:hint="eastAsia" w:ascii="Times New Roman" w:hAnsi="Times New Roman" w:cs="Times New Roman"/>
                <w:color w:val="auto"/>
                <w:sz w:val="24"/>
                <w:lang w:val="en-US" w:eastAsia="zh-CN"/>
              </w:rPr>
              <w:t>鄱阳镇、三庙前乡</w:t>
            </w:r>
            <w:r>
              <w:rPr>
                <w:rFonts w:hint="default" w:ascii="Times New Roman" w:hAnsi="Times New Roman" w:cs="Times New Roman"/>
                <w:color w:val="auto"/>
                <w:sz w:val="24"/>
                <w:lang w:val="en-US"/>
              </w:rPr>
              <w:t>” 重点管控单元应优化空间和产业布局，结合生态环境质量达标情况以及经济社会发展水平等，按照差别化的生态环境准入要求，加强污染物排放控制和环境风险防控，不断提升资源利用效率，稳步改善生态环境质量。具体准入要求及本项目与要求的相符性如下：</w:t>
            </w:r>
          </w:p>
          <w:p>
            <w:pPr>
              <w:pStyle w:val="94"/>
              <w:spacing w:before="4" w:line="240" w:lineRule="auto"/>
              <w:jc w:val="center"/>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表1-1  项目与鄱阳县重点管控单元1准入清单相符性分析</w:t>
            </w:r>
          </w:p>
          <w:tbl>
            <w:tblPr>
              <w:tblStyle w:val="27"/>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51" w:type="dxa"/>
                <w:bottom w:w="0" w:type="dxa"/>
                <w:right w:w="51" w:type="dxa"/>
              </w:tblCellMar>
            </w:tblPr>
            <w:tblGrid>
              <w:gridCol w:w="1120"/>
              <w:gridCol w:w="1867"/>
              <w:gridCol w:w="1480"/>
              <w:gridCol w:w="1472"/>
              <w:gridCol w:w="231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240" w:hRule="atLeast"/>
                <w:jc w:val="center"/>
              </w:trPr>
              <w:tc>
                <w:tcPr>
                  <w:tcW w:w="67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单位编码</w:t>
                  </w:r>
                </w:p>
              </w:tc>
              <w:tc>
                <w:tcPr>
                  <w:tcW w:w="11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ZH36112820001</w:t>
                  </w:r>
                </w:p>
              </w:tc>
              <w:tc>
                <w:tcPr>
                  <w:tcW w:w="8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单位范围</w:t>
                  </w:r>
                </w:p>
              </w:tc>
              <w:tc>
                <w:tcPr>
                  <w:tcW w:w="2290" w:type="pct"/>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鄱阳县、三庙前乡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240" w:hRule="atLeast"/>
                <w:jc w:val="center"/>
              </w:trPr>
              <w:tc>
                <w:tcPr>
                  <w:tcW w:w="679" w:type="pct"/>
                  <w:tcBorders>
                    <w:bottom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单元名称</w:t>
                  </w:r>
                </w:p>
              </w:tc>
              <w:tc>
                <w:tcPr>
                  <w:tcW w:w="4320" w:type="pct"/>
                  <w:gridSpan w:val="4"/>
                  <w:tcBorders>
                    <w:bottom w:val="single" w:color="000000" w:sz="12"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江西省上饶市鄱阳县重点管控单元1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240" w:hRule="atLeast"/>
                <w:jc w:val="center"/>
              </w:trPr>
              <w:tc>
                <w:tcPr>
                  <w:tcW w:w="679" w:type="pct"/>
                  <w:tcBorders>
                    <w:top w:val="single" w:color="000000" w:sz="12"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维度</w:t>
                  </w:r>
                </w:p>
              </w:tc>
              <w:tc>
                <w:tcPr>
                  <w:tcW w:w="1131" w:type="pct"/>
                  <w:tcBorders>
                    <w:top w:val="single" w:color="000000" w:sz="12"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清单编制要求</w:t>
                  </w:r>
                </w:p>
              </w:tc>
              <w:tc>
                <w:tcPr>
                  <w:tcW w:w="1789" w:type="pct"/>
                  <w:gridSpan w:val="2"/>
                  <w:tcBorders>
                    <w:top w:val="single" w:color="000000" w:sz="12"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准入清单</w:t>
                  </w:r>
                </w:p>
              </w:tc>
              <w:tc>
                <w:tcPr>
                  <w:tcW w:w="1398" w:type="pct"/>
                  <w:tcBorders>
                    <w:top w:val="single" w:color="000000" w:sz="12"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本项目分析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720" w:hRule="atLeast"/>
                <w:jc w:val="center"/>
              </w:trPr>
              <w:tc>
                <w:tcPr>
                  <w:tcW w:w="679"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空间布局约束</w:t>
                  </w:r>
                </w:p>
              </w:tc>
              <w:tc>
                <w:tcPr>
                  <w:tcW w:w="11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禁止开发建设活动的要求</w:t>
                  </w:r>
                </w:p>
              </w:tc>
              <w:tc>
                <w:tcPr>
                  <w:tcW w:w="1789"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不得开展损害区域主导主体功能的新建工业项目等活动。</w:t>
                  </w:r>
                </w:p>
              </w:tc>
              <w:tc>
                <w:tcPr>
                  <w:tcW w:w="1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项目为新建感染病区，属于民生工程，不会对区域主导功能造成损害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480" w:hRule="atLeast"/>
                <w:jc w:val="center"/>
              </w:trPr>
              <w:tc>
                <w:tcPr>
                  <w:tcW w:w="67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32" w:beforeLines="10" w:after="32" w:afterLines="10"/>
                    <w:jc w:val="center"/>
                    <w:rPr>
                      <w:rFonts w:hint="eastAsia" w:ascii="宋体" w:hAnsi="宋体" w:eastAsia="宋体" w:cs="宋体"/>
                      <w:i w:val="0"/>
                      <w:iCs w:val="0"/>
                      <w:color w:val="auto"/>
                      <w:sz w:val="21"/>
                      <w:szCs w:val="21"/>
                      <w:u w:val="none"/>
                    </w:rPr>
                  </w:pPr>
                </w:p>
              </w:tc>
              <w:tc>
                <w:tcPr>
                  <w:tcW w:w="11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限值开发建设活动的要求</w:t>
                  </w:r>
                </w:p>
              </w:tc>
              <w:tc>
                <w:tcPr>
                  <w:tcW w:w="1789"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现有工业企业与老工业区，污染物排放只降不增。</w:t>
                  </w:r>
                </w:p>
              </w:tc>
              <w:tc>
                <w:tcPr>
                  <w:tcW w:w="1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项目为新建项目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1040" w:hRule="atLeast"/>
                <w:jc w:val="center"/>
              </w:trPr>
              <w:tc>
                <w:tcPr>
                  <w:tcW w:w="67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32" w:beforeLines="10" w:after="32" w:afterLines="10"/>
                    <w:jc w:val="center"/>
                    <w:rPr>
                      <w:rFonts w:hint="eastAsia" w:ascii="宋体" w:hAnsi="宋体" w:eastAsia="宋体" w:cs="宋体"/>
                      <w:i w:val="0"/>
                      <w:iCs w:val="0"/>
                      <w:color w:val="auto"/>
                      <w:sz w:val="21"/>
                      <w:szCs w:val="21"/>
                      <w:u w:val="none"/>
                    </w:rPr>
                  </w:pPr>
                </w:p>
              </w:tc>
              <w:tc>
                <w:tcPr>
                  <w:tcW w:w="11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不符合空间布局要求活动的退出要求</w:t>
                  </w:r>
                </w:p>
              </w:tc>
              <w:tc>
                <w:tcPr>
                  <w:tcW w:w="1789"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推动滨湖控制开发带及老工业区内现有工业企业异地搬迁改造；其中，不符合规划的现有工业企业限期退出或关停。</w:t>
                  </w:r>
                </w:p>
              </w:tc>
              <w:tc>
                <w:tcPr>
                  <w:tcW w:w="1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本项目不涉及</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1080" w:hRule="atLeast"/>
                <w:jc w:val="center"/>
              </w:trPr>
              <w:tc>
                <w:tcPr>
                  <w:tcW w:w="679"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污染物排放管控</w:t>
                  </w:r>
                </w:p>
              </w:tc>
              <w:tc>
                <w:tcPr>
                  <w:tcW w:w="11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现有源提标升级改造</w:t>
                  </w:r>
                </w:p>
              </w:tc>
              <w:tc>
                <w:tcPr>
                  <w:tcW w:w="1789"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1.加强城市扬尘治理。</w:t>
                  </w:r>
                </w:p>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2.加快淘汰黄标车。</w:t>
                  </w:r>
                </w:p>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3.集中污水处理厂应配套脱氮除磷设施。</w:t>
                  </w:r>
                </w:p>
              </w:tc>
              <w:tc>
                <w:tcPr>
                  <w:tcW w:w="1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本项目不属于现有源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480" w:hRule="atLeast"/>
                <w:jc w:val="center"/>
              </w:trPr>
              <w:tc>
                <w:tcPr>
                  <w:tcW w:w="67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32" w:beforeLines="10" w:after="32" w:afterLines="10"/>
                    <w:jc w:val="center"/>
                    <w:rPr>
                      <w:rFonts w:hint="eastAsia" w:ascii="宋体" w:hAnsi="宋体" w:eastAsia="宋体" w:cs="宋体"/>
                      <w:i w:val="0"/>
                      <w:iCs w:val="0"/>
                      <w:color w:val="auto"/>
                      <w:sz w:val="21"/>
                      <w:szCs w:val="21"/>
                      <w:u w:val="none"/>
                    </w:rPr>
                  </w:pPr>
                </w:p>
              </w:tc>
              <w:tc>
                <w:tcPr>
                  <w:tcW w:w="11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新增源排放标准限值</w:t>
                  </w:r>
                </w:p>
              </w:tc>
              <w:tc>
                <w:tcPr>
                  <w:tcW w:w="1789"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新建污水处理厂应达到《城镇污水处理厂污染物排放标准》一级B排放限值要求，污水处理厂应配套脱氮除磷设施。</w:t>
                  </w:r>
                </w:p>
              </w:tc>
              <w:tc>
                <w:tcPr>
                  <w:tcW w:w="1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本项目不属于新建污水处理厂项目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480" w:hRule="atLeast"/>
                <w:jc w:val="center"/>
              </w:trPr>
              <w:tc>
                <w:tcPr>
                  <w:tcW w:w="67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资源利用效率要求</w:t>
                  </w:r>
                </w:p>
              </w:tc>
              <w:tc>
                <w:tcPr>
                  <w:tcW w:w="11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涉及岸线类别</w:t>
                  </w:r>
                </w:p>
              </w:tc>
              <w:tc>
                <w:tcPr>
                  <w:tcW w:w="1789"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优先保护岸线、一般管控岸线</w:t>
                  </w:r>
                </w:p>
              </w:tc>
              <w:tc>
                <w:tcPr>
                  <w:tcW w:w="1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本项目不涉及</w:t>
                  </w:r>
                </w:p>
              </w:tc>
            </w:tr>
          </w:tbl>
          <w:p>
            <w:pPr>
              <w:pStyle w:val="94"/>
              <w:spacing w:before="4"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由上表可知，本项目建设符合上鄱阳县“三线一单”要求。</w:t>
            </w:r>
          </w:p>
          <w:p>
            <w:pPr>
              <w:pStyle w:val="94"/>
              <w:spacing w:before="4" w:line="360" w:lineRule="auto"/>
              <w:ind w:firstLine="482"/>
              <w:jc w:val="left"/>
              <w:rPr>
                <w:rFonts w:hint="eastAsia" w:ascii="Times New Roman" w:hAnsi="Times New Roman" w:cs="Times New Roman"/>
                <w:b/>
                <w:bCs/>
                <w:color w:val="auto"/>
                <w:sz w:val="24"/>
                <w:lang w:val="en-US"/>
              </w:rPr>
            </w:pPr>
            <w:r>
              <w:rPr>
                <w:rFonts w:hint="eastAsia" w:ascii="Times New Roman" w:hAnsi="Times New Roman" w:cs="Times New Roman"/>
                <w:b/>
                <w:bCs/>
                <w:color w:val="auto"/>
                <w:sz w:val="24"/>
                <w:lang w:val="en-US"/>
              </w:rPr>
              <w:t>2、产业政策相符性</w:t>
            </w:r>
          </w:p>
          <w:p>
            <w:pPr>
              <w:pStyle w:val="94"/>
              <w:spacing w:before="4" w:line="360" w:lineRule="auto"/>
              <w:ind w:firstLine="482"/>
              <w:jc w:val="left"/>
              <w:rPr>
                <w:rFonts w:hint="eastAsia" w:ascii="Times New Roman" w:hAnsi="Times New Roman" w:cs="Times New Roman"/>
                <w:color w:val="auto"/>
                <w:sz w:val="24"/>
                <w:lang w:val="en-US"/>
              </w:rPr>
            </w:pPr>
            <w:r>
              <w:rPr>
                <w:rFonts w:hint="eastAsia" w:ascii="Times New Roman" w:hAnsi="Times New Roman" w:cs="Times New Roman"/>
                <w:color w:val="auto"/>
                <w:sz w:val="24"/>
                <w:lang w:val="en-US"/>
              </w:rPr>
              <w:t>本项目为专科医院</w:t>
            </w:r>
            <w:r>
              <w:rPr>
                <w:rFonts w:hint="eastAsia" w:ascii="Times New Roman" w:hAnsi="Times New Roman" w:cs="Times New Roman"/>
                <w:color w:val="auto"/>
                <w:sz w:val="24"/>
                <w:lang w:val="en-US" w:eastAsia="zh-CN"/>
              </w:rPr>
              <w:t>建设项目</w:t>
            </w:r>
            <w:r>
              <w:rPr>
                <w:rFonts w:hint="eastAsia" w:ascii="Times New Roman" w:hAnsi="Times New Roman" w:cs="Times New Roman"/>
                <w:color w:val="auto"/>
                <w:sz w:val="24"/>
                <w:lang w:val="en-US"/>
              </w:rPr>
              <w:t>，属于《产业结构调整指导目录（</w:t>
            </w:r>
            <w:r>
              <w:rPr>
                <w:rFonts w:hint="eastAsia" w:ascii="Times New Roman" w:hAnsi="Times New Roman" w:cs="Times New Roman"/>
                <w:color w:val="auto"/>
                <w:sz w:val="24"/>
                <w:lang w:val="en-US" w:eastAsia="zh-CN"/>
              </w:rPr>
              <w:t>2021年修订</w:t>
            </w:r>
            <w:r>
              <w:rPr>
                <w:rFonts w:hint="eastAsia" w:ascii="Times New Roman" w:hAnsi="Times New Roman" w:cs="Times New Roman"/>
                <w:color w:val="auto"/>
                <w:sz w:val="24"/>
                <w:lang w:val="en-US"/>
              </w:rPr>
              <w:t>）</w:t>
            </w:r>
            <w:r>
              <w:rPr>
                <w:rFonts w:hint="eastAsia" w:ascii="Times New Roman" w:hAnsi="Times New Roman" w:cs="Times New Roman"/>
                <w:color w:val="auto"/>
                <w:sz w:val="24"/>
                <w:lang w:val="en-US" w:eastAsia="zh-CN"/>
              </w:rPr>
              <w:t>》</w:t>
            </w:r>
            <w:r>
              <w:rPr>
                <w:rFonts w:hint="eastAsia" w:ascii="Times New Roman" w:hAnsi="Times New Roman" w:cs="Times New Roman"/>
                <w:color w:val="auto"/>
                <w:sz w:val="24"/>
                <w:lang w:val="en-US"/>
              </w:rPr>
              <w:t>中鼓励类</w:t>
            </w:r>
            <w:r>
              <w:rPr>
                <w:rFonts w:hint="eastAsia" w:ascii="Times New Roman" w:hAnsi="Times New Roman" w:cs="Times New Roman"/>
                <w:color w:val="auto"/>
                <w:sz w:val="24"/>
                <w:lang w:val="en-US" w:eastAsia="zh-CN"/>
              </w:rPr>
              <w:t>“三十七、卫生健康——第6条：传染病、儿童、精神卫生专科医院和康复医院（中心）、护理院（中心、站）、安宁疗护中心、全科医疗设施建设与服务”，且</w:t>
            </w:r>
            <w:r>
              <w:rPr>
                <w:rFonts w:hint="eastAsia" w:ascii="Times New Roman" w:hAnsi="Times New Roman" w:cs="Times New Roman"/>
                <w:color w:val="auto"/>
                <w:sz w:val="24"/>
                <w:lang w:val="en-US"/>
              </w:rPr>
              <w:t>项目已经取得鄱阳县发展和改革委员会</w:t>
            </w:r>
            <w:r>
              <w:rPr>
                <w:rFonts w:hint="eastAsia" w:ascii="Times New Roman" w:hAnsi="Times New Roman" w:cs="Times New Roman"/>
                <w:color w:val="auto"/>
                <w:sz w:val="24"/>
                <w:lang w:val="en-US" w:eastAsia="zh-CN"/>
              </w:rPr>
              <w:t>对本项目可行性研究报告的批复</w:t>
            </w:r>
            <w:r>
              <w:rPr>
                <w:rFonts w:hint="eastAsia" w:ascii="Times New Roman" w:hAnsi="Times New Roman" w:cs="Times New Roman"/>
                <w:color w:val="auto"/>
                <w:sz w:val="24"/>
                <w:lang w:val="en-US"/>
              </w:rPr>
              <w:t>（鄱发改字[2022]450号）。</w:t>
            </w:r>
          </w:p>
          <w:p>
            <w:pPr>
              <w:pStyle w:val="94"/>
              <w:spacing w:before="4" w:line="360" w:lineRule="auto"/>
              <w:ind w:firstLine="482"/>
              <w:jc w:val="left"/>
              <w:rPr>
                <w:rFonts w:hint="eastAsia" w:ascii="Times New Roman" w:hAnsi="Times New Roman" w:cs="Times New Roman"/>
                <w:color w:val="auto"/>
                <w:sz w:val="24"/>
                <w:lang w:val="en-US"/>
              </w:rPr>
            </w:pPr>
            <w:r>
              <w:rPr>
                <w:rFonts w:hint="eastAsia" w:ascii="Times New Roman" w:hAnsi="Times New Roman" w:cs="Times New Roman"/>
                <w:color w:val="auto"/>
                <w:sz w:val="24"/>
                <w:lang w:val="en-US"/>
              </w:rPr>
              <w:t>因此，项目符合当前国家和地方产业政策。</w:t>
            </w:r>
          </w:p>
          <w:p>
            <w:pPr>
              <w:pStyle w:val="94"/>
              <w:spacing w:before="4" w:line="360" w:lineRule="auto"/>
              <w:ind w:firstLine="482"/>
              <w:jc w:val="left"/>
              <w:rPr>
                <w:rFonts w:hint="eastAsia" w:ascii="Times New Roman" w:hAnsi="Times New Roman" w:cs="Times New Roman"/>
                <w:b/>
                <w:bCs/>
                <w:color w:val="auto"/>
                <w:sz w:val="24"/>
                <w:lang w:val="en-US"/>
              </w:rPr>
            </w:pPr>
            <w:r>
              <w:rPr>
                <w:rFonts w:hint="eastAsia" w:ascii="Times New Roman" w:hAnsi="Times New Roman" w:cs="Times New Roman"/>
                <w:b/>
                <w:bCs/>
                <w:color w:val="auto"/>
                <w:sz w:val="24"/>
                <w:lang w:val="en-US"/>
              </w:rPr>
              <w:t>3、选址可行性</w:t>
            </w:r>
          </w:p>
          <w:p>
            <w:pPr>
              <w:pStyle w:val="94"/>
              <w:spacing w:before="4" w:line="360" w:lineRule="auto"/>
              <w:ind w:firstLine="482"/>
              <w:jc w:val="left"/>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（1）规划相符性分析</w:t>
            </w:r>
          </w:p>
          <w:p>
            <w:pPr>
              <w:pStyle w:val="94"/>
              <w:spacing w:before="4" w:line="360" w:lineRule="auto"/>
              <w:ind w:firstLine="482"/>
              <w:jc w:val="left"/>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项目位于江西省上饶市鄱阳县鄱阳镇芝田村内，迎宾大道以东，城北七路以南，城北六路以北，风雨山三路以西，项目已获得由鄱阳县自然资源局出具的“建设项目用地预审与选址意见书（用字第361128202200031）”（附件3），</w:t>
            </w:r>
            <w:r>
              <w:rPr>
                <w:rFonts w:hint="eastAsia"/>
                <w:color w:val="auto"/>
                <w:kern w:val="0"/>
                <w:sz w:val="24"/>
                <w:lang w:val="en-US" w:eastAsia="zh-CN"/>
              </w:rPr>
              <w:t>用地性质为医疗卫生用地，符合鄱阳县总体规划、土地利用规划。</w:t>
            </w:r>
          </w:p>
          <w:p>
            <w:pPr>
              <w:pStyle w:val="94"/>
              <w:spacing w:before="4" w:line="360" w:lineRule="auto"/>
              <w:ind w:firstLine="482"/>
              <w:jc w:val="left"/>
              <w:rPr>
                <w:rFonts w:hint="eastAsia" w:ascii="Times New Roman" w:hAnsi="Times New Roman" w:cs="Times New Roman"/>
                <w:color w:val="auto"/>
                <w:sz w:val="24"/>
                <w:lang w:val="en-US"/>
              </w:rPr>
            </w:pPr>
            <w:r>
              <w:rPr>
                <w:rFonts w:hint="eastAsia" w:ascii="Times New Roman" w:hAnsi="Times New Roman" w:cs="Times New Roman"/>
                <w:color w:val="auto"/>
                <w:sz w:val="24"/>
                <w:lang w:val="en-US" w:eastAsia="zh-CN"/>
              </w:rPr>
              <w:t>（2）外环境对本项目的影响分析</w:t>
            </w:r>
          </w:p>
          <w:p>
            <w:pPr>
              <w:pStyle w:val="94"/>
              <w:spacing w:before="4" w:line="360" w:lineRule="auto"/>
              <w:ind w:firstLine="482"/>
              <w:jc w:val="left"/>
              <w:rPr>
                <w:rFonts w:hint="default" w:ascii="Times New Roman" w:hAnsi="Times New Roman" w:eastAsia="宋体" w:cs="Times New Roman"/>
                <w:color w:val="auto"/>
                <w:sz w:val="24"/>
                <w:shd w:val="clear" w:color="FFFFFF" w:fill="D9D9D9"/>
                <w:lang w:val="en-US" w:eastAsia="zh-CN"/>
              </w:rPr>
            </w:pPr>
            <w:r>
              <w:rPr>
                <w:rFonts w:hint="eastAsia" w:ascii="Times New Roman" w:hAnsi="Times New Roman" w:cs="Times New Roman"/>
                <w:color w:val="auto"/>
                <w:sz w:val="24"/>
                <w:shd w:val="clear" w:color="FFFFFF"/>
                <w:lang w:val="en-US" w:eastAsia="zh-CN"/>
              </w:rPr>
              <w:t>本项目为“鄱阳县感染病区建设项目”，</w:t>
            </w:r>
            <w:r>
              <w:rPr>
                <w:rFonts w:hint="eastAsia" w:ascii="Times New Roman" w:hAnsi="Times New Roman" w:cs="Times New Roman"/>
                <w:color w:val="auto"/>
                <w:sz w:val="24"/>
                <w:shd w:val="clear" w:color="FFFFFF"/>
                <w:lang w:val="en-US"/>
              </w:rPr>
              <w:t>属环境敏感型项目，在本项目建设时需考虑外界环境对本项目建设的影响。根据现场勘查，</w:t>
            </w:r>
            <w:r>
              <w:rPr>
                <w:rFonts w:hint="eastAsia" w:ascii="Times New Roman" w:hAnsi="Times New Roman" w:cs="Times New Roman"/>
                <w:color w:val="auto"/>
                <w:sz w:val="24"/>
                <w:shd w:val="clear" w:color="FFFFFF"/>
                <w:lang w:val="en-US" w:eastAsia="zh-CN"/>
              </w:rPr>
              <w:t>项目四周情况：东侧为空地，空地处拟建道路“风雨山三路”，南侧为空地，西侧为一片荒地，北侧城北七路，隔道路为1栋居民楼及居民楼旁边储存杂物的厂房。紧邻本项目南侧的空地和西侧的荒地属于“鄱阳县第二人民医院建设项目”用地范围。周边环境有十七里弄村庄、鄱阳实验中学、加油站（本项目边界西北侧约450m处）、九鼎山庄等。加油站位于项目区域下风向，对本项目影响较小。</w:t>
            </w:r>
          </w:p>
          <w:p>
            <w:pPr>
              <w:pStyle w:val="94"/>
              <w:spacing w:before="4" w:line="360" w:lineRule="auto"/>
              <w:ind w:firstLine="482"/>
              <w:jc w:val="left"/>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周围环境需要满足该功能区以下标准：《环境空气质量标准》（GB3095-2012）中二级标准要求；地表水满足《地表水环境质量标准》（GB3838-2002）Ⅲ类标准；区域声环境质量执行《声环境质量标准》（GB3096-2008）中2类标准。</w:t>
            </w:r>
          </w:p>
          <w:p>
            <w:pPr>
              <w:pStyle w:val="94"/>
              <w:spacing w:before="4" w:line="360" w:lineRule="auto"/>
              <w:ind w:firstLine="482"/>
              <w:jc w:val="left"/>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项目占地及500米范围内</w:t>
            </w:r>
            <w:r>
              <w:rPr>
                <w:rFonts w:hint="eastAsia" w:ascii="Times New Roman" w:hAnsi="Times New Roman" w:cs="Times New Roman"/>
                <w:color w:val="auto"/>
                <w:sz w:val="24"/>
                <w:lang w:val="en-US"/>
              </w:rPr>
              <w:t>不</w:t>
            </w:r>
            <w:r>
              <w:rPr>
                <w:rFonts w:hint="eastAsia" w:ascii="Times New Roman" w:hAnsi="Times New Roman" w:cs="Times New Roman"/>
                <w:color w:val="auto"/>
                <w:sz w:val="24"/>
                <w:lang w:val="en-US" w:eastAsia="zh-CN"/>
              </w:rPr>
              <w:t>涉及</w:t>
            </w:r>
            <w:r>
              <w:rPr>
                <w:rFonts w:hint="eastAsia" w:ascii="Times New Roman" w:hAnsi="Times New Roman" w:cs="Times New Roman"/>
                <w:color w:val="auto"/>
                <w:sz w:val="24"/>
                <w:lang w:val="en-US"/>
              </w:rPr>
              <w:t>饮用水水源保护区、自然保护区、风景名胜区、生态功能保护区等需要特殊保护的地区，主要环境敏感目标为周边居民区</w:t>
            </w:r>
            <w:r>
              <w:rPr>
                <w:rFonts w:hint="eastAsia" w:ascii="Times New Roman" w:hAnsi="Times New Roman" w:cs="Times New Roman"/>
                <w:color w:val="auto"/>
                <w:sz w:val="24"/>
                <w:lang w:val="en-US" w:eastAsia="zh-CN"/>
              </w:rPr>
              <w:t>。建设项目在运营期会产生废气、废水、噪声，对周围居民产生影响，建设单位在采取防治措施后，</w:t>
            </w:r>
            <w:r>
              <w:rPr>
                <w:rFonts w:hint="eastAsia" w:ascii="Times New Roman" w:hAnsi="Times New Roman" w:cs="Times New Roman"/>
                <w:color w:val="auto"/>
                <w:sz w:val="24"/>
                <w:lang w:val="en-US"/>
              </w:rPr>
              <w:t>对周围环境影响</w:t>
            </w:r>
            <w:r>
              <w:rPr>
                <w:rFonts w:hint="eastAsia" w:ascii="Times New Roman" w:hAnsi="Times New Roman" w:cs="Times New Roman"/>
                <w:color w:val="auto"/>
                <w:sz w:val="24"/>
                <w:lang w:val="en-US" w:eastAsia="zh-CN"/>
              </w:rPr>
              <w:t>的</w:t>
            </w:r>
            <w:r>
              <w:rPr>
                <w:rFonts w:hint="eastAsia" w:ascii="Times New Roman" w:hAnsi="Times New Roman" w:cs="Times New Roman"/>
                <w:color w:val="auto"/>
                <w:sz w:val="24"/>
                <w:lang w:val="en-US"/>
              </w:rPr>
              <w:t>风险可接受。</w:t>
            </w:r>
            <w:r>
              <w:rPr>
                <w:rFonts w:hint="eastAsia" w:ascii="Times New Roman" w:hAnsi="Times New Roman" w:cs="Times New Roman"/>
                <w:color w:val="auto"/>
                <w:sz w:val="24"/>
                <w:lang w:val="en-US" w:eastAsia="zh-CN"/>
              </w:rPr>
              <w:t>与周边环境兼容，选址合理。</w:t>
            </w:r>
          </w:p>
          <w:p>
            <w:pPr>
              <w:pStyle w:val="94"/>
              <w:spacing w:before="4" w:line="360" w:lineRule="auto"/>
              <w:ind w:firstLine="482"/>
              <w:jc w:val="left"/>
              <w:rPr>
                <w:rFonts w:hint="eastAsia" w:ascii="Times New Roman" w:hAnsi="Times New Roman" w:cs="Times New Roman"/>
                <w:color w:val="auto"/>
                <w:sz w:val="24"/>
                <w:lang w:val="en-US"/>
              </w:rPr>
            </w:pPr>
            <w:r>
              <w:rPr>
                <w:rFonts w:hint="eastAsia" w:ascii="Times New Roman" w:hAnsi="Times New Roman" w:cs="Times New Roman"/>
                <w:color w:val="auto"/>
                <w:sz w:val="24"/>
                <w:lang w:val="en-US"/>
              </w:rPr>
              <w:t>综上所述，项目选址较为合理。</w:t>
            </w:r>
          </w:p>
          <w:p>
            <w:pPr>
              <w:pStyle w:val="94"/>
              <w:spacing w:before="4" w:line="360" w:lineRule="auto"/>
              <w:ind w:firstLine="482"/>
              <w:jc w:val="left"/>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4</w:t>
            </w:r>
            <w:r>
              <w:rPr>
                <w:rFonts w:hint="default" w:ascii="Times New Roman" w:hAnsi="Times New Roman" w:cs="Times New Roman"/>
                <w:b/>
                <w:bCs/>
                <w:color w:val="auto"/>
                <w:sz w:val="24"/>
                <w:lang w:val="en-US"/>
              </w:rPr>
              <w:t>、</w:t>
            </w:r>
            <w:r>
              <w:rPr>
                <w:rFonts w:hint="default" w:ascii="Times New Roman" w:hAnsi="Times New Roman" w:cs="Times New Roman"/>
                <w:b/>
                <w:bCs/>
                <w:color w:val="auto"/>
                <w:sz w:val="24"/>
                <w:lang w:val="en-US" w:eastAsia="zh-CN"/>
              </w:rPr>
              <w:t>与《医院污水处理工程技术规范》（HJ 2029-2013）相符性分析</w:t>
            </w:r>
          </w:p>
          <w:p>
            <w:pPr>
              <w:pStyle w:val="94"/>
              <w:spacing w:before="4" w:line="240" w:lineRule="auto"/>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表1-2  项目与</w:t>
            </w:r>
            <w:r>
              <w:rPr>
                <w:rFonts w:hint="default" w:ascii="Times New Roman" w:hAnsi="Times New Roman" w:cs="Times New Roman"/>
                <w:b/>
                <w:bCs/>
                <w:color w:val="auto"/>
                <w:sz w:val="24"/>
                <w:lang w:val="en-US" w:eastAsia="zh-CN"/>
              </w:rPr>
              <w:t>《医院污水处理工程技术规范》（HJ 2029-2013）相符性分析</w:t>
            </w:r>
          </w:p>
          <w:tbl>
            <w:tblPr>
              <w:tblStyle w:val="2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4961"/>
              <w:gridCol w:w="2319"/>
              <w:gridCol w:w="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cs="Times New Roman"/>
                      <w:b/>
                      <w:bCs/>
                      <w:i w:val="0"/>
                      <w:iCs w:val="0"/>
                      <w:color w:val="auto"/>
                      <w:kern w:val="0"/>
                      <w:sz w:val="21"/>
                      <w:szCs w:val="21"/>
                      <w:u w:val="none"/>
                      <w:lang w:val="en-US" w:eastAsia="zh-CN" w:bidi="ar"/>
                    </w:rPr>
                    <w:t>分类</w:t>
                  </w: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相关要求</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本项目相符性分析</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总体要求</w:t>
                  </w: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医院污水处理构筑物应采取防腐蚀、防渗漏、防冻等技术措施，各种构筑物宜加盖密闭，并设通气装置。处理构筑物应考虑排空设施。</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项目污水站各处理单元构筑物符合相关要求。</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医院污水处理工程污染物排放应满足GB18466和地方污染物排放标准的有关要求。</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项目污水站废水污染物排放执行GB18466-2005表1标准和鄱阳县污水处理厂接管标准从严</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医院污水处理过程产生的污泥、废渣的堆放应符合《医疗废物集中处置技术规范》、HJ/T177-2005及HJ/T276-2006的有关规定。渗出液、沥下液应收集并返回调节池。</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本项目污水站污泥按要求堆放，委托处置。</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院污水处理工程以采用低噪声设备和采取隔音为主的控制措施，辅以消声、隔振、吸音等综合噪声治理措施。医院污水处理工程场界噪声应符合GB3096和GB12348的规定，建筑物内部设施噪声源控制应符合GBJ87中的有关规定。</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项目污水站采取地埋式，选用低噪设备等。</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应保持医院污水处理工程场界内环境整洁，无污泥杂物遗洒、污水横流等脏乱现象，采取灭蝇、灭蚊、灭鼠措施，做到清洁整齐，文明卫生。</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项目营运期污水站周界保持环境整洁、卫生。</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工程构成</w:t>
                  </w: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主体工程主要包括医院污水处理系统、污泥处理系统、废气处理系统等。医院污水处理系统主要包括预处理、一级处理、二级处理、深度处理和消毒处理等单元。</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项目污水处理站包括医院污水处理系统、污泥处理系统、废气处理系统等。</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配套及辅助工程主要包括电气与自控、给排水、消防、采暖通风、道路与绿化等。</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项目污水处理站配套工程包括：电气与自控、给排水、消防、采暖通风、道路与绿化等。</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选址及总平面布置</w:t>
                  </w: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医院污水处理构筑物的位置宜设在医院主体建筑物当地夏季主导风向的下风向。</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项目污水站选址位于当地主导下风向。</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医院污水处理工程应有便利的交通、运输和水电条件，便于污水排放和污泥贮运。</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项目污水站位于感染病区东北角，靠近北侧道路，交通便利，有利于污水排放和污泥贮运。</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医院污水处理工程与病房、居民区等建筑物之间应设绿化防护带或隔离带，以减少臭气和噪音对病人或居民的干扰。</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项目污水站与感染楼之间设置绿化防护带，可减少臭气和噪声对病人的干扰。</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工艺设计</w:t>
                  </w: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传染病医院污水应在预消毒后采用二级处理+消毒工艺或二级处理+深度处理+消毒工艺。</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项目污水站采用“预消毒+二级处理+消毒工艺”</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设备要求</w:t>
                  </w: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传染病医院污水处理工程应选用自动机械格栅除污机。</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项目污水站选用自动机械格栅除污机。</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污水泵、污泥泵应选用节能型产品，泵效率应大于80%。污水泵应根据工艺要求选用潜水泵或干式泵。</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项目污水站选用节能、高效污水泵。</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鼓风机应选用低噪声、高效低耗产品，出口风压应稳定，宜选用罗茨鼓风机。</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项目污水站选用低噪、高效低耗鼓风机。</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加药装置应实现自动化运行控制。自动加药装置的计量精度应不小于</w:t>
                  </w:r>
                  <w:r>
                    <w:rPr>
                      <w:rFonts w:hint="default" w:ascii="Times New Roman" w:hAnsi="Times New Roman"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项目污水站采用自动加药装置。</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消毒装置应选用高效低耗、操作简单、安全性和运行稳定性良好的产品</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项目污水站选用次氯酸钠消毒装置，操作简单、安全、运行稳定。</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电气与自控</w:t>
                  </w: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医院污水处理工程应在接触池出口处配置在线余氯测定仪和流量计。流量计宜选用超声波流量计或电磁流量计。消毒剂投加量应根据在线余氯测定仪的测定结果自动调整。</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项目污水站采用次氯酸钠消毒剂，接触池出口配置在线余氯测定仪和流量计。</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根据医院规模，400床以下的医院污水处理工程在调节池可只设置液位控制仪表，液位控制仪表可采用浮球式、超声波式或电容式液位信号开关，液位控制仪表应与调节池污水提升泵进行液位连锁控制；</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本项目污水站调节池采用的是浮球式液位控制仪表。</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传染病医院污水处理工程的控制室应与处理装置现场分离；</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本项目污水站控制室与处理装置现场分离。</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通风</w:t>
                  </w: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地埋式或位于建筑物室内的医院污水处理工程应有通风设施。</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本项目污水站为地埋式，有通风设施。</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给排水与消防</w:t>
                  </w: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医院污水处理工程的给排水与消防应同医院主体建筑等一并规划、设计、配置设施，污水处理工程区内应实行雨污分流。</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本项目污水处理工程区位于感染病区的东北角，实行雨污分流制。</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医院污水处理工程消防设计应符合GB50016的有关规定，易燃易爆的车间或场所应按消防部门要求设置消防器材。</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本项目污水处理工程应按要求设置消防器材。</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应急措施</w:t>
                  </w:r>
                </w:p>
              </w:tc>
              <w:tc>
                <w:tcPr>
                  <w:tcW w:w="49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院污水处理工程应设应急事故池，以贮存处理系统事故或其它突发事件时医院污水。传染病医院污水处理工程应急事故池容积不小于日排放量的100%，非传染病医院污水处理工程应急事故池容积不小于日排放量的30%</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本项目污水处理工程设计应急事故池，事故池容积大小满足不小于日排放量的100%。</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496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医院应编制事故应急预案（包括环保应急预案）。应急预案包括：应急预警、应急响应、应急指挥、应急处理等方面的内容，制定相应的应急处理措施，并配套相应的人力、设备、通讯等应急处理的必备条件。</w:t>
                  </w:r>
                </w:p>
              </w:tc>
              <w:tc>
                <w:tcPr>
                  <w:tcW w:w="23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本项目应按要求编制事故应急预案。</w:t>
                  </w:r>
                </w:p>
              </w:tc>
              <w:tc>
                <w:tcPr>
                  <w:tcW w:w="4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bl>
          <w:p>
            <w:pPr>
              <w:pStyle w:val="94"/>
              <w:numPr>
                <w:ilvl w:val="0"/>
                <w:numId w:val="0"/>
              </w:numPr>
              <w:spacing w:before="4" w:line="360" w:lineRule="auto"/>
              <w:ind w:firstLine="482" w:firstLineChars="200"/>
              <w:jc w:val="left"/>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5、与《医疗机构水污染物排放》（GB18466-2005）相符性分析</w:t>
            </w:r>
          </w:p>
          <w:p>
            <w:pPr>
              <w:pStyle w:val="94"/>
              <w:spacing w:before="4" w:line="240" w:lineRule="auto"/>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表1-3  项目与《医疗机构水污染物排放》（GB18466-2005）</w:t>
            </w:r>
            <w:r>
              <w:rPr>
                <w:rFonts w:hint="default" w:ascii="Times New Roman" w:hAnsi="Times New Roman" w:cs="Times New Roman"/>
                <w:b/>
                <w:bCs/>
                <w:color w:val="auto"/>
                <w:sz w:val="24"/>
                <w:lang w:val="en-US" w:eastAsia="zh-CN"/>
              </w:rPr>
              <w:t>相符性分析</w:t>
            </w:r>
          </w:p>
          <w:tbl>
            <w:tblPr>
              <w:tblStyle w:val="2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3720"/>
              <w:gridCol w:w="3178"/>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372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相关要求</w:t>
                  </w:r>
                </w:p>
              </w:tc>
              <w:tc>
                <w:tcPr>
                  <w:tcW w:w="317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本项目相符性分析</w:t>
                  </w:r>
                </w:p>
              </w:tc>
              <w:tc>
                <w:tcPr>
                  <w:tcW w:w="67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污水排放要求</w:t>
                  </w:r>
                </w:p>
              </w:tc>
              <w:tc>
                <w:tcPr>
                  <w:tcW w:w="37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传染病和结核病医疗机构污水排放一律执行表1 的规定。</w:t>
                  </w:r>
                </w:p>
              </w:tc>
              <w:tc>
                <w:tcPr>
                  <w:tcW w:w="31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项目为鄱阳县感染病区建设项目，属于感染废水，自建专用污水处理站，污水处理站医疗废水污染物排放执行GB18466-2005表1标准。</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7"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7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采用含氯消毒剂进行消毒的医疗机构污水，若直接排入地表水体和海域，应进行脱氯处理，使总余氯小于0.5mg/L。</w:t>
                  </w:r>
                </w:p>
              </w:tc>
              <w:tc>
                <w:tcPr>
                  <w:tcW w:w="31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项目感染楼废水采用次氯酸钠消毒，感染楼废水经自建的污水处理后排入鄱阳县污水处理厂深度处理，尾水达一级A排入饶河，属于间接排入地表水体。</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废气</w:t>
                  </w:r>
                </w:p>
              </w:tc>
              <w:tc>
                <w:tcPr>
                  <w:tcW w:w="37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污水处理站排出的废气应进行除臭除味处理，保证污水处理站周边空气中污染物达到GB18466-2005表3要求。</w:t>
                  </w:r>
                </w:p>
              </w:tc>
              <w:tc>
                <w:tcPr>
                  <w:tcW w:w="31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项目污水处理站采用地埋式设计，各处理单元构筑物加盖密闭，污水站边界设置绿化及隔离带。</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污泥控制与处置</w:t>
                  </w:r>
                </w:p>
              </w:tc>
              <w:tc>
                <w:tcPr>
                  <w:tcW w:w="37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栅渣、化粪池和污水处理站污泥属危险废物，应按危险废物进行处理和处置。</w:t>
                  </w:r>
                </w:p>
              </w:tc>
              <w:tc>
                <w:tcPr>
                  <w:tcW w:w="31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项目污水站污泥委托有资质单位处置。</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7"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7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污泥清掏前应进行监测，达到</w:t>
                  </w:r>
                  <w:r>
                    <w:rPr>
                      <w:rFonts w:hint="default" w:ascii="Times New Roman" w:hAnsi="Times New Roman" w:cs="Times New Roman"/>
                      <w:i w:val="0"/>
                      <w:iCs w:val="0"/>
                      <w:color w:val="auto"/>
                      <w:kern w:val="0"/>
                      <w:sz w:val="21"/>
                      <w:szCs w:val="21"/>
                      <w:u w:val="none"/>
                      <w:lang w:val="en-US" w:eastAsia="zh-CN" w:bidi="ar"/>
                    </w:rPr>
                    <w:t>GB18466-2005</w:t>
                  </w:r>
                  <w:r>
                    <w:rPr>
                      <w:rFonts w:hint="default" w:ascii="Times New Roman" w:hAnsi="Times New Roman" w:eastAsia="宋体" w:cs="Times New Roman"/>
                      <w:i w:val="0"/>
                      <w:iCs w:val="0"/>
                      <w:color w:val="auto"/>
                      <w:kern w:val="0"/>
                      <w:sz w:val="21"/>
                      <w:szCs w:val="21"/>
                      <w:u w:val="none"/>
                      <w:lang w:val="en-US" w:eastAsia="zh-CN" w:bidi="ar"/>
                    </w:rPr>
                    <w:t>表4 要求。</w:t>
                  </w:r>
                </w:p>
              </w:tc>
              <w:tc>
                <w:tcPr>
                  <w:tcW w:w="31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项目污泥清掏前应按要求进行监测。</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处理工艺与消毒要求</w:t>
                  </w:r>
                </w:p>
              </w:tc>
              <w:tc>
                <w:tcPr>
                  <w:tcW w:w="37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传染病医疗机构和综合医疗机构的传染病房应设专用化粪池，收集经消毒处理后的粪便排泄物等传染性废物</w:t>
                  </w:r>
                  <w:r>
                    <w:rPr>
                      <w:rFonts w:hint="default" w:ascii="Times New Roman" w:hAnsi="Times New Roman" w:cs="Times New Roman"/>
                      <w:i w:val="0"/>
                      <w:iCs w:val="0"/>
                      <w:color w:val="auto"/>
                      <w:kern w:val="0"/>
                      <w:sz w:val="21"/>
                      <w:szCs w:val="21"/>
                      <w:u w:val="none"/>
                      <w:lang w:val="en-US" w:eastAsia="zh-CN" w:bidi="ar"/>
                    </w:rPr>
                    <w:t>。</w:t>
                  </w:r>
                </w:p>
              </w:tc>
              <w:tc>
                <w:tcPr>
                  <w:tcW w:w="31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项目感染楼废水设置专用化粪池收集。</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7"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7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传染病医疗机构和结核病医疗机构污水处理宜采用二级处理+消毒工艺或深度处理+消毒工艺。</w:t>
                  </w:r>
                </w:p>
              </w:tc>
              <w:tc>
                <w:tcPr>
                  <w:tcW w:w="31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项目污水站采用“二级处理+消毒工艺”。</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符合</w:t>
                  </w:r>
                </w:p>
              </w:tc>
            </w:tr>
          </w:tbl>
          <w:p>
            <w:pPr>
              <w:pStyle w:val="94"/>
              <w:spacing w:before="4" w:line="360" w:lineRule="auto"/>
              <w:jc w:val="left"/>
              <w:rPr>
                <w:rFonts w:hint="eastAsia" w:ascii="Times New Roman" w:hAnsi="Times New Roman" w:eastAsia="宋体" w:cs="Times New Roman"/>
                <w:color w:val="auto"/>
                <w:sz w:val="24"/>
                <w:lang w:val="en-US" w:eastAsia="zh-CN"/>
              </w:rPr>
            </w:pPr>
          </w:p>
          <w:p>
            <w:pPr>
              <w:pStyle w:val="94"/>
              <w:spacing w:before="4" w:line="360" w:lineRule="auto"/>
              <w:ind w:firstLine="482"/>
              <w:jc w:val="left"/>
              <w:rPr>
                <w:rFonts w:hint="eastAsia" w:eastAsia="宋体"/>
                <w:color w:val="auto"/>
                <w:sz w:val="24"/>
                <w:szCs w:val="24"/>
                <w:lang w:eastAsia="zh-CN"/>
              </w:rPr>
            </w:pPr>
          </w:p>
        </w:tc>
      </w:tr>
    </w:tbl>
    <w:p>
      <w:pPr>
        <w:autoSpaceDE w:val="0"/>
        <w:autoSpaceDN w:val="0"/>
        <w:adjustRightInd w:val="0"/>
        <w:snapToGrid w:val="0"/>
        <w:jc w:val="center"/>
        <w:rPr>
          <w:rFonts w:ascii="宋体" w:hAnsi="宋体" w:cs="宋体"/>
          <w:color w:val="auto"/>
          <w:kern w:val="0"/>
          <w:sz w:val="24"/>
        </w:rPr>
        <w:sectPr>
          <w:footerReference r:id="rId4" w:type="default"/>
          <w:pgSz w:w="11906" w:h="16838"/>
          <w:pgMar w:top="1701" w:right="1417" w:bottom="1701" w:left="1417"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2"/>
        <w:jc w:val="center"/>
        <w:outlineLvl w:val="0"/>
        <w:rPr>
          <w:rFonts w:ascii="黑体" w:hAnsi="黑体" w:eastAsia="黑体"/>
          <w:snapToGrid w:val="0"/>
          <w:color w:val="auto"/>
          <w:sz w:val="30"/>
          <w:szCs w:val="30"/>
        </w:rPr>
      </w:pPr>
      <w:bookmarkStart w:id="2" w:name="_Toc26489"/>
      <w:r>
        <w:rPr>
          <w:rFonts w:hint="eastAsia" w:ascii="黑体" w:hAnsi="黑体" w:eastAsia="黑体"/>
          <w:snapToGrid w:val="0"/>
          <w:color w:val="auto"/>
          <w:sz w:val="30"/>
          <w:szCs w:val="30"/>
        </w:rPr>
        <w:t>二、建设项目工程分析</w:t>
      </w:r>
      <w:bookmarkEnd w:id="2"/>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3"/>
        <w:gridCol w:w="82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17" w:hRule="atLeast"/>
          <w:jc w:val="center"/>
        </w:trPr>
        <w:tc>
          <w:tcPr>
            <w:tcW w:w="783" w:type="dxa"/>
            <w:vAlign w:val="center"/>
          </w:tcPr>
          <w:p>
            <w:pPr>
              <w:pStyle w:val="22"/>
              <w:adjustRightInd w:val="0"/>
              <w:snapToGrid w:val="0"/>
              <w:spacing w:before="0" w:beforeAutospacing="0" w:after="0" w:afterAutospacing="0"/>
              <w:jc w:val="center"/>
              <w:rPr>
                <w:rFonts w:cs="宋体"/>
                <w:color w:val="auto"/>
                <w:sz w:val="21"/>
                <w:szCs w:val="21"/>
              </w:rPr>
            </w:pPr>
            <w:r>
              <w:rPr>
                <w:rFonts w:hint="eastAsia" w:cs="宋体"/>
                <w:color w:val="auto"/>
                <w:szCs w:val="24"/>
              </w:rPr>
              <w:t>建设内容</w:t>
            </w:r>
          </w:p>
        </w:tc>
        <w:tc>
          <w:tcPr>
            <w:tcW w:w="8277" w:type="dxa"/>
          </w:tcPr>
          <w:p>
            <w:pPr>
              <w:widowControl/>
              <w:adjustRightInd w:val="0"/>
              <w:snapToGrid w:val="0"/>
              <w:spacing w:line="360" w:lineRule="auto"/>
              <w:ind w:firstLine="482" w:firstLineChars="200"/>
              <w:jc w:val="left"/>
              <w:rPr>
                <w:rFonts w:hint="default" w:cs="Times New Roman"/>
                <w:b/>
                <w:bCs/>
                <w:color w:val="auto"/>
                <w:sz w:val="24"/>
                <w:lang w:val="en-US" w:eastAsia="zh-CN"/>
              </w:rPr>
            </w:pPr>
            <w:r>
              <w:rPr>
                <w:rFonts w:hint="eastAsia" w:cs="Times New Roman"/>
                <w:b/>
                <w:bCs/>
                <w:color w:val="auto"/>
                <w:sz w:val="24"/>
                <w:lang w:val="en-US" w:eastAsia="zh-CN"/>
              </w:rPr>
              <w:t>一、项目由来</w:t>
            </w:r>
          </w:p>
          <w:p>
            <w:pPr>
              <w:widowControl/>
              <w:adjustRightInd w:val="0"/>
              <w:snapToGrid w:val="0"/>
              <w:spacing w:line="360" w:lineRule="auto"/>
              <w:ind w:firstLine="480" w:firstLineChars="200"/>
              <w:jc w:val="left"/>
              <w:rPr>
                <w:rFonts w:hint="eastAsia" w:cs="Times New Roman"/>
                <w:color w:val="auto"/>
                <w:sz w:val="24"/>
                <w:lang w:val="en-US" w:eastAsia="zh-CN"/>
              </w:rPr>
            </w:pPr>
            <w:r>
              <w:rPr>
                <w:rFonts w:hint="eastAsia" w:cs="Times New Roman"/>
                <w:color w:val="auto"/>
                <w:sz w:val="24"/>
                <w:lang w:val="en-US" w:eastAsia="zh-CN"/>
              </w:rPr>
              <w:t>鄱阳县第二人民医院是2019年4月经县委、县政府批准成立的一所集医疗、预防、科研、教学为一体的三级综合医院。</w:t>
            </w:r>
          </w:p>
          <w:p>
            <w:pPr>
              <w:widowControl/>
              <w:adjustRightInd w:val="0"/>
              <w:snapToGrid w:val="0"/>
              <w:spacing w:line="360" w:lineRule="auto"/>
              <w:ind w:firstLine="480" w:firstLineChars="200"/>
              <w:jc w:val="left"/>
              <w:rPr>
                <w:rFonts w:hint="eastAsia" w:cs="Times New Roman"/>
                <w:color w:val="auto"/>
                <w:sz w:val="24"/>
                <w:lang w:val="en-US" w:eastAsia="zh-CN"/>
              </w:rPr>
            </w:pPr>
            <w:r>
              <w:rPr>
                <w:rFonts w:hint="eastAsia" w:cs="Times New Roman"/>
                <w:color w:val="auto"/>
                <w:sz w:val="24"/>
                <w:lang w:val="en-US" w:eastAsia="zh-CN"/>
              </w:rPr>
              <w:t>2020年3月，鄱阳县第二人民医院委托编制了《鄱阳县第二人民医院建设项目环境影响报告书》，于2020年6月取得上饶市鄱阳生态环境局对该项目的批复，文号：鄱环评字〔2020〕40号。</w:t>
            </w:r>
          </w:p>
          <w:p>
            <w:pPr>
              <w:widowControl/>
              <w:adjustRightInd w:val="0"/>
              <w:snapToGrid w:val="0"/>
              <w:spacing w:line="360" w:lineRule="auto"/>
              <w:ind w:firstLine="480" w:firstLineChars="200"/>
              <w:jc w:val="left"/>
              <w:rPr>
                <w:rFonts w:hint="eastAsia" w:cs="Times New Roman"/>
                <w:color w:val="auto"/>
                <w:sz w:val="24"/>
                <w:lang w:val="en-US" w:eastAsia="zh-CN"/>
              </w:rPr>
            </w:pPr>
            <w:r>
              <w:rPr>
                <w:rFonts w:hint="eastAsia" w:cs="Times New Roman"/>
                <w:color w:val="auto"/>
                <w:sz w:val="24"/>
                <w:lang w:val="en-US" w:eastAsia="zh-CN"/>
              </w:rPr>
              <w:t>迄今，鄱阳县第二人民医院仍在筹建中，未竣工。</w:t>
            </w:r>
          </w:p>
          <w:p>
            <w:pPr>
              <w:widowControl/>
              <w:adjustRightInd w:val="0"/>
              <w:snapToGrid w:val="0"/>
              <w:spacing w:line="360" w:lineRule="auto"/>
              <w:ind w:firstLine="480" w:firstLineChars="200"/>
              <w:jc w:val="left"/>
              <w:rPr>
                <w:rFonts w:hint="eastAsia" w:cs="Times New Roman"/>
                <w:color w:val="auto"/>
                <w:sz w:val="24"/>
                <w:lang w:val="en-US" w:eastAsia="zh-CN"/>
              </w:rPr>
            </w:pPr>
            <w:r>
              <w:rPr>
                <w:rFonts w:hint="eastAsia" w:cs="Times New Roman"/>
                <w:color w:val="auto"/>
                <w:sz w:val="24"/>
                <w:lang w:val="en-US" w:eastAsia="zh-CN"/>
              </w:rPr>
              <w:t>根据“关于鄱阳县第二人民医院建设项目环境影响报告书的批复（鄱环评字〔2020〕40号）”可知，“鄱阳县第二人民医院建设项目”位于鄱阳县鄱阳镇迎宾大道（原十七里弄口），</w:t>
            </w:r>
            <w:r>
              <w:rPr>
                <w:rFonts w:hint="default" w:ascii="Times New Roman" w:hAnsi="Times New Roman" w:cs="Times New Roman"/>
                <w:color w:val="auto"/>
                <w:sz w:val="24"/>
                <w:szCs w:val="24"/>
                <w:lang w:val="en-US" w:eastAsia="zh-CN"/>
              </w:rPr>
              <w:t>项目中心地理坐标：东经116°42'41"，北纬29°2'18"。项目总用地面积为105715平方米，总建筑面积为95750平方米，地上83750平方米，地下12000平方米。项目建设标准为三级甲等综合性医院，设计床位800张，主要建设内容为医技楼、住院、康复、养老公寓综合楼、门诊楼、食堂及行政后勤管理、中心供氧、感染楼、门卫以及配套的室外活动场地、道路硬化、绿化、综合管线、污水处理等附属工程。内设预防保健科、急诊医学科、内科（呼吸内科、消化内科、神经内科、心血管内科、血液内科、肾病学及血液净化科、内分泌科、老年病科）、外科（普通外科、神经外科、骨科、泌尿外科、胸外科、心脏大血管外科、烧伤科）、妇产科、儿科、新生儿科、儿童保健科、眼科、耳鼻咽喉科、口腔科、肿瘤科、康复医学科、麻醉科、疼痛科、重症医学科、皮肤科、中医科、中西医结合科、传染科等。项目总投资106313.99万元，环保投资约177万元，约占工程总投资的0.17%。</w:t>
            </w:r>
          </w:p>
          <w:p>
            <w:pPr>
              <w:widowControl/>
              <w:adjustRightInd w:val="0"/>
              <w:snapToGrid w:val="0"/>
              <w:spacing w:line="360" w:lineRule="auto"/>
              <w:ind w:firstLine="480" w:firstLineChars="200"/>
              <w:jc w:val="left"/>
              <w:rPr>
                <w:rFonts w:hint="default" w:cs="Times New Roman"/>
                <w:color w:val="auto"/>
                <w:sz w:val="24"/>
                <w:lang w:val="en-US" w:eastAsia="zh-CN"/>
              </w:rPr>
            </w:pPr>
            <w:r>
              <w:rPr>
                <w:rFonts w:hint="eastAsia" w:cs="Times New Roman"/>
                <w:color w:val="auto"/>
                <w:sz w:val="24"/>
                <w:lang w:val="en-US" w:eastAsia="zh-CN"/>
              </w:rPr>
              <w:t>“鄱阳县第二人民医院建设项目”建设过程中，计划拟建的感染楼单独划分出来，建设“鄱阳县感染病区”项目，故“鄱阳县第二人民医院”重新选址备案，“鄱阳县第二人民医院建设项目”与“鄱阳县感染病区建设项目”的位置关系如下：</w:t>
            </w:r>
          </w:p>
          <w:tbl>
            <w:tblPr>
              <w:tblStyle w:val="2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81" w:type="dxa"/>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val="en-US" w:eastAsia="zh-CN" w:bidi="ar"/>
                    </w:rPr>
                  </w:pP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338455</wp:posOffset>
                            </wp:positionH>
                            <wp:positionV relativeFrom="paragraph">
                              <wp:posOffset>3088640</wp:posOffset>
                            </wp:positionV>
                            <wp:extent cx="2099945" cy="23622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2099945" cy="236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sz w:val="18"/>
                                            <w:szCs w:val="18"/>
                                            <w:lang w:val="en-US" w:eastAsia="zh-CN"/>
                                          </w:rPr>
                                          <w:t>“鄱阳县感染病区建设项目”边界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5pt;margin-top:243.2pt;height:18.6pt;width:165.35pt;z-index:251666432;mso-width-relative:page;mso-height-relative:page;" filled="f" stroked="f" coordsize="21600,21600" o:gfxdata="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GlYqDbAAAACgEAAA8AAAAAAAAAAQAgAAAAIgAA&#10;AGRycy9kb3ducmV2LnhtbFBLAQIUABQAAAAIAIdO4kAEQLckPgIAAGoEAAAOAAAAAAAAAAEAIAAA&#10;ACoBAABkcnMvZTJvRG9jLnhtbFBLBQYAAAAABgAGAFkBAADaBQAAAAA=&#10;">
                            <v:fill on="f" focussize="0,0"/>
                            <v:stroke on="f" weight="0.5pt"/>
                            <v:imagedata o:title=""/>
                            <o:lock v:ext="edit" aspectratio="f"/>
                            <v:textbox>
                              <w:txbxContent>
                                <w:p>
                                  <w:pPr>
                                    <w:rPr>
                                      <w:rFonts w:hint="default" w:eastAsia="宋体"/>
                                      <w:sz w:val="18"/>
                                      <w:szCs w:val="18"/>
                                      <w:lang w:val="en-US" w:eastAsia="zh-CN"/>
                                    </w:rPr>
                                  </w:pPr>
                                  <w:r>
                                    <w:rPr>
                                      <w:rFonts w:hint="eastAsia"/>
                                      <w:sz w:val="18"/>
                                      <w:szCs w:val="18"/>
                                      <w:lang w:val="en-US" w:eastAsia="zh-CN"/>
                                    </w:rPr>
                                    <w:t>“鄱阳县感染病区建设项目”边界</w:t>
                                  </w:r>
                                </w:p>
                              </w:txbxContent>
                            </v:textbox>
                          </v:shape>
                        </w:pict>
                      </mc:Fallback>
                    </mc:AlternateContent>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339725</wp:posOffset>
                            </wp:positionH>
                            <wp:positionV relativeFrom="paragraph">
                              <wp:posOffset>2840990</wp:posOffset>
                            </wp:positionV>
                            <wp:extent cx="2151380" cy="236220"/>
                            <wp:effectExtent l="0" t="0" r="0" b="0"/>
                            <wp:wrapNone/>
                            <wp:docPr id="139" name="文本框 139"/>
                            <wp:cNvGraphicFramePr/>
                            <a:graphic xmlns:a="http://schemas.openxmlformats.org/drawingml/2006/main">
                              <a:graphicData uri="http://schemas.microsoft.com/office/word/2010/wordprocessingShape">
                                <wps:wsp>
                                  <wps:cNvSpPr txBox="1"/>
                                  <wps:spPr>
                                    <a:xfrm>
                                      <a:off x="1901825" y="3994150"/>
                                      <a:ext cx="2151380" cy="236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sz w:val="18"/>
                                            <w:szCs w:val="18"/>
                                            <w:lang w:val="en-US" w:eastAsia="zh-CN"/>
                                          </w:rPr>
                                          <w:t>“鄱阳县第二人民医院建设项目”边界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5pt;margin-top:223.7pt;height:18.6pt;width:169.4pt;z-index:251665408;mso-width-relative:page;mso-height-relative:page;" filled="f" stroked="f" coordsize="21600,21600" o:gfxdata="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iGJZbcAAAACgEAAA8AAAAA&#10;AAAAAQAgAAAAIgAAAGRycy9kb3ducmV2LnhtbFBLAQIUABQAAAAIAIdO4kA1G/cMSQIAAHYEAAAO&#10;AAAAAAAAAAEAIAAAACsBAABkcnMvZTJvRG9jLnhtbFBLBQYAAAAABgAGAFkBAADmBQAAAAA=&#10;">
                            <v:fill on="f" focussize="0,0"/>
                            <v:stroke on="f" weight="0.5pt"/>
                            <v:imagedata o:title=""/>
                            <o:lock v:ext="edit" aspectratio="f"/>
                            <v:textbox>
                              <w:txbxContent>
                                <w:p>
                                  <w:pPr>
                                    <w:rPr>
                                      <w:rFonts w:hint="default" w:eastAsia="宋体"/>
                                      <w:sz w:val="18"/>
                                      <w:szCs w:val="18"/>
                                      <w:lang w:val="en-US" w:eastAsia="zh-CN"/>
                                    </w:rPr>
                                  </w:pPr>
                                  <w:r>
                                    <w:rPr>
                                      <w:rFonts w:hint="eastAsia"/>
                                      <w:sz w:val="18"/>
                                      <w:szCs w:val="18"/>
                                      <w:lang w:val="en-US" w:eastAsia="zh-CN"/>
                                    </w:rPr>
                                    <w:t>“鄱阳县第二人民医院建设项目”边界</w:t>
                                  </w:r>
                                </w:p>
                              </w:txbxContent>
                            </v:textbox>
                          </v:shape>
                        </w:pict>
                      </mc:Fallback>
                    </mc:AlternateContent>
                  </w: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76835</wp:posOffset>
                            </wp:positionH>
                            <wp:positionV relativeFrom="paragraph">
                              <wp:posOffset>3124200</wp:posOffset>
                            </wp:positionV>
                            <wp:extent cx="245110" cy="182880"/>
                            <wp:effectExtent l="10795" t="10795" r="29845" b="15875"/>
                            <wp:wrapNone/>
                            <wp:docPr id="128" name="文本框 128"/>
                            <wp:cNvGraphicFramePr/>
                            <a:graphic xmlns:a="http://schemas.openxmlformats.org/drawingml/2006/main">
                              <a:graphicData uri="http://schemas.microsoft.com/office/word/2010/wordprocessingShape">
                                <wps:wsp>
                                  <wps:cNvSpPr txBox="1"/>
                                  <wps:spPr>
                                    <a:xfrm>
                                      <a:off x="0" y="0"/>
                                      <a:ext cx="245110" cy="182880"/>
                                    </a:xfrm>
                                    <a:prstGeom prst="rect">
                                      <a:avLst/>
                                    </a:prstGeom>
                                    <a:noFill/>
                                    <a:ln w="22225">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color w:val="FF000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5pt;margin-top:246pt;height:14.4pt;width:19.3pt;z-index:251664384;mso-width-relative:page;mso-height-relative:page;" filled="f" stroked="t" coordsize="21600,21600" o:gfxdata="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0RQAzWAAAACQEAAA8A&#10;AAAAAAAAAQAgAAAAIgAAAGRycy9kb3ducmV2LnhtbFBLAQIUABQAAAAIAIdO4kBsrhBfUgIAAJME&#10;AAAOAAAAAAAAAAEAIAAAACUBAABkcnMvZTJvRG9jLnhtbFBLBQYAAAAABgAGAFkBAADpBQAAAAA=&#10;">
                            <v:fill on="f" focussize="0,0"/>
                            <v:stroke weight="1.75pt" color="#FF0000 [3204]" joinstyle="round"/>
                            <v:imagedata o:title=""/>
                            <o:lock v:ext="edit" aspectratio="f"/>
                            <v:textbox>
                              <w:txbxContent>
                                <w:p>
                                  <w:pPr>
                                    <w:rPr>
                                      <w:color w:val="FF0000"/>
                                    </w:rPr>
                                  </w:pPr>
                                </w:p>
                              </w:txbxContent>
                            </v:textbox>
                          </v:shape>
                        </w:pict>
                      </mc:Fallback>
                    </mc:AlternateContent>
                  </w: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67310</wp:posOffset>
                            </wp:positionH>
                            <wp:positionV relativeFrom="paragraph">
                              <wp:posOffset>2876550</wp:posOffset>
                            </wp:positionV>
                            <wp:extent cx="245110" cy="182880"/>
                            <wp:effectExtent l="9525" t="9525" r="12065" b="17145"/>
                            <wp:wrapNone/>
                            <wp:docPr id="85" name="文本框 85"/>
                            <wp:cNvGraphicFramePr/>
                            <a:graphic xmlns:a="http://schemas.openxmlformats.org/drawingml/2006/main">
                              <a:graphicData uri="http://schemas.microsoft.com/office/word/2010/wordprocessingShape">
                                <wps:wsp>
                                  <wps:cNvSpPr txBox="1"/>
                                  <wps:spPr>
                                    <a:xfrm>
                                      <a:off x="1595755" y="3975735"/>
                                      <a:ext cx="245110" cy="182880"/>
                                    </a:xfrm>
                                    <a:prstGeom prst="rect">
                                      <a:avLst/>
                                    </a:prstGeom>
                                    <a:noFill/>
                                    <a:ln w="190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color w:val="0000FF"/>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pt;margin-top:226.5pt;height:14.4pt;width:19.3pt;z-index:251661312;mso-width-relative:page;mso-height-relative:page;" filled="f" stroked="t" coordsize="21600,21600" o:gfxdata="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i/E6/2QAAAAkBAAAPAAAAAAAAAAEAIAAAACIAAABkcnMvZG93bnJldi54bWxQSwECFAAUAAAA&#10;CACHTuJAG7W9618CAACdBAAADgAAAAAAAAABACAAAAAoAQAAZHJzL2Uyb0RvYy54bWxQSwUGAAAA&#10;AAYABgBZAQAA+QUAAAAA&#10;">
                            <v:fill on="f" focussize="0,0"/>
                            <v:stroke weight="1.5pt" color="#000000 [3213]" joinstyle="round"/>
                            <v:imagedata o:title=""/>
                            <o:lock v:ext="edit" aspectratio="f"/>
                            <v:textbox>
                              <w:txbxContent>
                                <w:p>
                                  <w:pPr>
                                    <w:rPr>
                                      <w:color w:val="0000FF"/>
                                    </w:rPr>
                                  </w:pPr>
                                </w:p>
                              </w:txbxContent>
                            </v:textbox>
                          </v:shape>
                        </w:pict>
                      </mc:Fallback>
                    </mc:AlternateContent>
                  </w: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6350</wp:posOffset>
                            </wp:positionH>
                            <wp:positionV relativeFrom="paragraph">
                              <wp:posOffset>2801620</wp:posOffset>
                            </wp:positionV>
                            <wp:extent cx="2409825" cy="598805"/>
                            <wp:effectExtent l="0" t="0" r="9525" b="10795"/>
                            <wp:wrapNone/>
                            <wp:docPr id="84" name="矩形 84"/>
                            <wp:cNvGraphicFramePr/>
                            <a:graphic xmlns:a="http://schemas.openxmlformats.org/drawingml/2006/main">
                              <a:graphicData uri="http://schemas.microsoft.com/office/word/2010/wordprocessingShape">
                                <wps:wsp>
                                  <wps:cNvSpPr/>
                                  <wps:spPr>
                                    <a:xfrm>
                                      <a:off x="1534795" y="4023360"/>
                                      <a:ext cx="2409825" cy="598805"/>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pt;margin-top:220.6pt;height:47.15pt;width:189.75pt;z-index:251660288;v-text-anchor:middle;mso-width-relative:page;mso-height-relative:page;" fillcolor="#FFFFFF [3212]" filled="t" stroked="f" coordsize="21600,21600" o:gfxdata="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l0mfZAAAACQEAAA8AAAAAAAAAAQAgAAAAIgAA&#10;AGRycy9kb3ducmV2LnhtbFBLAQIUABQAAAAIAIdO4kDuiojheQIAAOMEAAAOAAAAAAAAAAEAIAAA&#10;ACgBAABkcnMvZTJvRG9jLnhtbFBLBQYAAAAABgAGAFkBAAATBgAAAAA=&#10;">
                            <v:fill on="t" opacity="32768f" focussize="0,0"/>
                            <v:stroke on="f" weight="2pt"/>
                            <v:imagedata o:title=""/>
                            <o:lock v:ext="edit" aspectratio="f"/>
                          </v:rect>
                        </w:pict>
                      </mc:Fallback>
                    </mc:AlternateContent>
                  </w:r>
                  <w:r>
                    <w:rPr>
                      <w:color w:val="auto"/>
                    </w:rPr>
                    <w:drawing>
                      <wp:inline distT="0" distB="0" distL="114300" distR="114300">
                        <wp:extent cx="4984115" cy="3380105"/>
                        <wp:effectExtent l="0" t="0" r="6985" b="10795"/>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8"/>
                                <a:stretch>
                                  <a:fillRect/>
                                </a:stretch>
                              </pic:blipFill>
                              <pic:spPr>
                                <a:xfrm>
                                  <a:off x="0" y="0"/>
                                  <a:ext cx="4984115" cy="33801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81" w:type="dxa"/>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图2-1“鄱阳县第二人民医院建设项目”与“鄱阳县感染病区建设项目”的位置关系图</w:t>
                  </w:r>
                </w:p>
              </w:tc>
            </w:tr>
          </w:tbl>
          <w:p>
            <w:pPr>
              <w:adjustRightInd w:val="0"/>
              <w:snapToGrid w:val="0"/>
              <w:spacing w:before="120" w:beforeLines="50" w:line="360" w:lineRule="auto"/>
              <w:ind w:firstLine="482" w:firstLineChars="200"/>
              <w:jc w:val="left"/>
              <w:rPr>
                <w:b/>
                <w:bCs/>
                <w:color w:val="auto"/>
                <w:sz w:val="24"/>
              </w:rPr>
            </w:pPr>
            <w:r>
              <w:rPr>
                <w:rFonts w:hint="eastAsia"/>
                <w:b/>
                <w:bCs/>
                <w:color w:val="auto"/>
                <w:sz w:val="24"/>
                <w:lang w:val="en-US" w:eastAsia="zh-CN"/>
              </w:rPr>
              <w:t>二</w:t>
            </w:r>
            <w:r>
              <w:rPr>
                <w:b/>
                <w:bCs/>
                <w:color w:val="auto"/>
                <w:sz w:val="24"/>
              </w:rPr>
              <w:t>、项目建设内容</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鄱阳县第二人民医院拟投资10483.03万建设</w:t>
            </w:r>
            <w:r>
              <w:rPr>
                <w:rFonts w:hint="eastAsia" w:ascii="Times New Roman" w:hAnsi="Times New Roman" w:eastAsia="宋体" w:cs="Times New Roman"/>
                <w:b w:val="0"/>
                <w:bCs/>
                <w:color w:val="auto"/>
                <w:kern w:val="0"/>
                <w:sz w:val="24"/>
                <w:szCs w:val="24"/>
                <w:lang w:val="en-US" w:eastAsia="zh-CN"/>
              </w:rPr>
              <w:t>“</w:t>
            </w:r>
            <w:r>
              <w:rPr>
                <w:rFonts w:hint="default" w:ascii="Times New Roman" w:hAnsi="Times New Roman" w:eastAsia="宋体" w:cs="Times New Roman"/>
                <w:b w:val="0"/>
                <w:bCs/>
                <w:color w:val="auto"/>
                <w:kern w:val="0"/>
                <w:sz w:val="24"/>
                <w:szCs w:val="24"/>
                <w:lang w:val="en-US" w:eastAsia="zh-CN"/>
              </w:rPr>
              <w:t>鄱阳县感染病区建设项目</w:t>
            </w:r>
            <w:r>
              <w:rPr>
                <w:rFonts w:hint="eastAsia" w:ascii="Times New Roman" w:hAnsi="Times New Roman" w:eastAsia="宋体" w:cs="Times New Roman"/>
                <w:b w:val="0"/>
                <w:bCs/>
                <w:color w:val="auto"/>
                <w:kern w:val="0"/>
                <w:sz w:val="24"/>
                <w:szCs w:val="24"/>
                <w:lang w:val="en-US" w:eastAsia="zh-CN"/>
              </w:rPr>
              <w:t>”</w:t>
            </w:r>
            <w:r>
              <w:rPr>
                <w:rFonts w:hint="eastAsia" w:eastAsia="宋体" w:cs="Times New Roman"/>
                <w:b w:val="0"/>
                <w:bCs/>
                <w:color w:val="auto"/>
                <w:kern w:val="0"/>
                <w:sz w:val="24"/>
                <w:szCs w:val="24"/>
                <w:lang w:val="en-US" w:eastAsia="zh-CN"/>
              </w:rPr>
              <w:t>，</w:t>
            </w:r>
            <w:r>
              <w:rPr>
                <w:rFonts w:hint="eastAsia" w:cs="Times New Roman"/>
                <w:color w:val="auto"/>
                <w:sz w:val="24"/>
                <w:lang w:val="en-US" w:eastAsia="zh-CN"/>
              </w:rPr>
              <w:t>建设内容包括1栋6F感染楼及配套的附属工程，总占地面积约5862m</w:t>
            </w:r>
            <w:r>
              <w:rPr>
                <w:rFonts w:hint="eastAsia" w:cs="Times New Roman"/>
                <w:color w:val="auto"/>
                <w:sz w:val="24"/>
                <w:vertAlign w:val="superscript"/>
                <w:lang w:val="en-US" w:eastAsia="zh-CN"/>
              </w:rPr>
              <w:t>2</w:t>
            </w:r>
            <w:r>
              <w:rPr>
                <w:rFonts w:hint="eastAsia" w:cs="Times New Roman"/>
                <w:color w:val="auto"/>
                <w:sz w:val="24"/>
                <w:lang w:val="en-US" w:eastAsia="zh-CN"/>
              </w:rPr>
              <w:t>，总建筑面积约11304m</w:t>
            </w:r>
            <w:r>
              <w:rPr>
                <w:rFonts w:hint="eastAsia" w:cs="Times New Roman"/>
                <w:color w:val="auto"/>
                <w:sz w:val="24"/>
                <w:vertAlign w:val="superscript"/>
                <w:lang w:val="en-US" w:eastAsia="zh-CN"/>
              </w:rPr>
              <w:t>2</w:t>
            </w:r>
            <w:r>
              <w:rPr>
                <w:rFonts w:hint="eastAsia" w:cs="Times New Roman"/>
                <w:color w:val="auto"/>
                <w:sz w:val="24"/>
                <w:lang w:val="en-US" w:eastAsia="zh-CN"/>
              </w:rPr>
              <w:t>，规划床位110床，机动车停车位99个，非机动车停车位197个。主要包括诊室、隔离留观区、药房、库房、治疗</w:t>
            </w:r>
            <w:r>
              <w:rPr>
                <w:rFonts w:hint="default" w:ascii="Times New Roman" w:hAnsi="Times New Roman" w:cs="Times New Roman"/>
                <w:color w:val="auto"/>
                <w:sz w:val="24"/>
                <w:lang w:val="en-US" w:eastAsia="zh-CN"/>
              </w:rPr>
              <w:t>室、抢救室、医生办公室、护士站、会议室</w:t>
            </w:r>
            <w:r>
              <w:rPr>
                <w:rFonts w:hint="eastAsia" w:cs="Times New Roman"/>
                <w:color w:val="auto"/>
                <w:sz w:val="24"/>
                <w:lang w:val="en-US" w:eastAsia="zh-CN"/>
              </w:rPr>
              <w:t>等，以及医疗设备购置、绿化、道路、给排水、供电、消防、垃圾站（即医疗废物暂存间）、污水处理站等</w:t>
            </w:r>
            <w:r>
              <w:rPr>
                <w:rFonts w:hint="default" w:ascii="Times New Roman" w:hAnsi="Times New Roman" w:cs="Times New Roman"/>
                <w:color w:val="auto"/>
                <w:sz w:val="24"/>
                <w:lang w:val="en-US" w:eastAsia="zh-CN"/>
              </w:rPr>
              <w:t>配套设施等。</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项目主要建设内容见下表：</w:t>
            </w:r>
          </w:p>
          <w:p>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cs="Times New Roman"/>
                <w:color w:val="auto"/>
                <w:kern w:val="0"/>
                <w:sz w:val="24"/>
                <w:lang w:bidi="ar"/>
              </w:rPr>
            </w:pPr>
            <w:r>
              <w:rPr>
                <w:rFonts w:hint="default" w:ascii="Times New Roman" w:hAnsi="Times New Roman" w:cs="Times New Roman"/>
                <w:b/>
                <w:color w:val="auto"/>
                <w:kern w:val="2"/>
                <w:sz w:val="24"/>
                <w:szCs w:val="24"/>
              </w:rPr>
              <w:t>表2-1  项目建设内容一览表</w:t>
            </w:r>
          </w:p>
          <w:tbl>
            <w:tblPr>
              <w:tblStyle w:val="2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655"/>
              <w:gridCol w:w="1740"/>
              <w:gridCol w:w="4170"/>
              <w:gridCol w:w="8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类别</w:t>
                  </w:r>
                </w:p>
              </w:tc>
              <w:tc>
                <w:tcPr>
                  <w:tcW w:w="4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项目组成</w:t>
                  </w: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内容</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42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主体工程</w:t>
                  </w:r>
                </w:p>
              </w:tc>
              <w:tc>
                <w:tcPr>
                  <w:tcW w:w="40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感染楼，1栋6F</w:t>
                  </w: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left"/>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1F，建筑面积约1616.04m</w:t>
                  </w:r>
                  <w:r>
                    <w:rPr>
                      <w:rFonts w:hint="eastAsia"/>
                      <w:color w:val="auto"/>
                      <w:kern w:val="0"/>
                      <w:sz w:val="21"/>
                      <w:szCs w:val="21"/>
                      <w:vertAlign w:val="superscript"/>
                      <w:lang w:val="en-US" w:eastAsia="zh-CN" w:bidi="ar"/>
                    </w:rPr>
                    <w:t>2</w:t>
                  </w:r>
                  <w:r>
                    <w:rPr>
                      <w:rFonts w:hint="eastAsia"/>
                      <w:color w:val="auto"/>
                      <w:kern w:val="0"/>
                      <w:sz w:val="21"/>
                      <w:szCs w:val="21"/>
                      <w:vertAlign w:val="baseline"/>
                      <w:lang w:val="en-US" w:eastAsia="zh-CN" w:bidi="ar"/>
                    </w:rPr>
                    <w:t>，设计为呼吸道门诊、非呼吸道门诊、预检分诊、诊室、抢救室、治疗室、采血区、检验区、值班室、医生办公室、隔离留观区、污染区、半污染区、清洁区等。</w:t>
                  </w:r>
                </w:p>
              </w:tc>
              <w:tc>
                <w:tcPr>
                  <w:tcW w:w="50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4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left"/>
                    <w:textAlignment w:val="auto"/>
                    <w:rPr>
                      <w:rFonts w:hint="eastAsia"/>
                      <w:color w:val="auto"/>
                      <w:kern w:val="0"/>
                      <w:sz w:val="21"/>
                      <w:szCs w:val="21"/>
                      <w:vertAlign w:val="baseline"/>
                      <w:lang w:bidi="ar"/>
                    </w:rPr>
                  </w:pPr>
                  <w:r>
                    <w:rPr>
                      <w:rFonts w:hint="eastAsia"/>
                      <w:color w:val="auto"/>
                      <w:kern w:val="0"/>
                      <w:sz w:val="21"/>
                      <w:szCs w:val="21"/>
                      <w:vertAlign w:val="baseline"/>
                      <w:lang w:val="en-US" w:eastAsia="zh-CN" w:bidi="ar"/>
                    </w:rPr>
                    <w:t>2F，建筑面积约1616.04m</w:t>
                  </w:r>
                  <w:r>
                    <w:rPr>
                      <w:rFonts w:hint="eastAsia"/>
                      <w:color w:val="auto"/>
                      <w:kern w:val="0"/>
                      <w:sz w:val="21"/>
                      <w:szCs w:val="21"/>
                      <w:vertAlign w:val="superscript"/>
                      <w:lang w:val="en-US" w:eastAsia="zh-CN" w:bidi="ar"/>
                    </w:rPr>
                    <w:t>2</w:t>
                  </w:r>
                  <w:r>
                    <w:rPr>
                      <w:rFonts w:hint="eastAsia"/>
                      <w:color w:val="auto"/>
                      <w:kern w:val="0"/>
                      <w:sz w:val="21"/>
                      <w:szCs w:val="21"/>
                      <w:vertAlign w:val="baseline"/>
                      <w:lang w:val="en-US" w:eastAsia="zh-CN" w:bidi="ar"/>
                    </w:rPr>
                    <w:t>，设计为肠道门诊、艾滋病门诊、肝炎门诊、检验室、药房、库房、B 超室、心电室、隔离留观区、留观输液区、护士站、医生办公室、会议室、污染区、半污染区、清洁区等。</w:t>
                  </w:r>
                </w:p>
              </w:tc>
              <w:tc>
                <w:tcPr>
                  <w:tcW w:w="5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4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left"/>
                    <w:textAlignment w:val="auto"/>
                    <w:rPr>
                      <w:rFonts w:hint="default"/>
                      <w:color w:val="auto"/>
                      <w:kern w:val="0"/>
                      <w:sz w:val="21"/>
                      <w:szCs w:val="21"/>
                      <w:vertAlign w:val="baseline"/>
                      <w:lang w:val="en-US" w:bidi="ar"/>
                    </w:rPr>
                  </w:pPr>
                  <w:r>
                    <w:rPr>
                      <w:rFonts w:hint="eastAsia"/>
                      <w:color w:val="auto"/>
                      <w:kern w:val="0"/>
                      <w:sz w:val="21"/>
                      <w:szCs w:val="21"/>
                      <w:vertAlign w:val="baseline"/>
                      <w:lang w:val="en-US" w:eastAsia="zh-CN" w:bidi="ar"/>
                    </w:rPr>
                    <w:t>3F，建筑面积约1411.02m</w:t>
                  </w:r>
                  <w:r>
                    <w:rPr>
                      <w:rFonts w:hint="eastAsia"/>
                      <w:color w:val="auto"/>
                      <w:kern w:val="0"/>
                      <w:sz w:val="21"/>
                      <w:szCs w:val="21"/>
                      <w:vertAlign w:val="superscript"/>
                      <w:lang w:val="en-US" w:eastAsia="zh-CN" w:bidi="ar"/>
                    </w:rPr>
                    <w:t>2</w:t>
                  </w:r>
                  <w:r>
                    <w:rPr>
                      <w:rFonts w:hint="eastAsia"/>
                      <w:color w:val="auto"/>
                      <w:kern w:val="0"/>
                      <w:sz w:val="21"/>
                      <w:szCs w:val="21"/>
                      <w:vertAlign w:val="baseline"/>
                      <w:lang w:val="en-US" w:eastAsia="zh-CN" w:bidi="ar"/>
                    </w:rPr>
                    <w:t>，设计为住院病房、治疗室、处置室、抢救室、库房、设备用房、护士站、医生办公室、值班室、开水间、污染区、半污染区、清洁区等。</w:t>
                  </w:r>
                </w:p>
              </w:tc>
              <w:tc>
                <w:tcPr>
                  <w:tcW w:w="5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left"/>
                    <w:textAlignment w:val="auto"/>
                    <w:rPr>
                      <w:rFonts w:hint="eastAsia"/>
                      <w:color w:val="auto"/>
                      <w:kern w:val="0"/>
                      <w:sz w:val="21"/>
                      <w:szCs w:val="21"/>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4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left"/>
                    <w:textAlignment w:val="auto"/>
                    <w:rPr>
                      <w:rFonts w:hint="eastAsia"/>
                      <w:color w:val="auto"/>
                      <w:kern w:val="0"/>
                      <w:sz w:val="21"/>
                      <w:szCs w:val="21"/>
                      <w:vertAlign w:val="baseline"/>
                      <w:lang w:bidi="ar"/>
                    </w:rPr>
                  </w:pPr>
                  <w:r>
                    <w:rPr>
                      <w:rFonts w:hint="eastAsia"/>
                      <w:color w:val="auto"/>
                      <w:kern w:val="0"/>
                      <w:sz w:val="21"/>
                      <w:szCs w:val="21"/>
                      <w:vertAlign w:val="baseline"/>
                      <w:lang w:val="en-US" w:eastAsia="zh-CN" w:bidi="ar"/>
                    </w:rPr>
                    <w:t>4F，建筑面积约1411.02m</w:t>
                  </w:r>
                  <w:r>
                    <w:rPr>
                      <w:rFonts w:hint="eastAsia"/>
                      <w:color w:val="auto"/>
                      <w:kern w:val="0"/>
                      <w:sz w:val="21"/>
                      <w:szCs w:val="21"/>
                      <w:vertAlign w:val="superscript"/>
                      <w:lang w:val="en-US" w:eastAsia="zh-CN" w:bidi="ar"/>
                    </w:rPr>
                    <w:t>2</w:t>
                  </w:r>
                  <w:r>
                    <w:rPr>
                      <w:rFonts w:hint="eastAsia"/>
                      <w:color w:val="auto"/>
                      <w:kern w:val="0"/>
                      <w:sz w:val="21"/>
                      <w:szCs w:val="21"/>
                      <w:vertAlign w:val="baseline"/>
                      <w:lang w:val="en-US" w:eastAsia="zh-CN" w:bidi="ar"/>
                    </w:rPr>
                    <w:t>，设计为住院病房、治疗室、处置室、抢救室、库房、设备用房、护士站、医生办公室、值班室、开水间、污染区、半污染区、清洁区等。</w:t>
                  </w:r>
                </w:p>
              </w:tc>
              <w:tc>
                <w:tcPr>
                  <w:tcW w:w="5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left"/>
                    <w:textAlignment w:val="auto"/>
                    <w:rPr>
                      <w:rFonts w:hint="eastAsia"/>
                      <w:color w:val="auto"/>
                      <w:kern w:val="0"/>
                      <w:sz w:val="21"/>
                      <w:szCs w:val="21"/>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4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left"/>
                    <w:textAlignment w:val="auto"/>
                    <w:rPr>
                      <w:rFonts w:hint="eastAsia"/>
                      <w:color w:val="auto"/>
                      <w:kern w:val="0"/>
                      <w:sz w:val="21"/>
                      <w:szCs w:val="21"/>
                      <w:vertAlign w:val="baseline"/>
                      <w:lang w:bidi="ar"/>
                    </w:rPr>
                  </w:pPr>
                  <w:r>
                    <w:rPr>
                      <w:rFonts w:hint="eastAsia"/>
                      <w:color w:val="auto"/>
                      <w:kern w:val="0"/>
                      <w:sz w:val="21"/>
                      <w:szCs w:val="21"/>
                      <w:vertAlign w:val="baseline"/>
                      <w:lang w:val="en-US" w:eastAsia="zh-CN" w:bidi="ar"/>
                    </w:rPr>
                    <w:t>5F，建筑面积约1411.02m</w:t>
                  </w:r>
                  <w:r>
                    <w:rPr>
                      <w:rFonts w:hint="eastAsia"/>
                      <w:color w:val="auto"/>
                      <w:kern w:val="0"/>
                      <w:sz w:val="21"/>
                      <w:szCs w:val="21"/>
                      <w:vertAlign w:val="superscript"/>
                      <w:lang w:val="en-US" w:eastAsia="zh-CN" w:bidi="ar"/>
                    </w:rPr>
                    <w:t>2</w:t>
                  </w:r>
                  <w:r>
                    <w:rPr>
                      <w:rFonts w:hint="eastAsia"/>
                      <w:color w:val="auto"/>
                      <w:kern w:val="0"/>
                      <w:sz w:val="21"/>
                      <w:szCs w:val="21"/>
                      <w:vertAlign w:val="baseline"/>
                      <w:lang w:val="en-US" w:eastAsia="zh-CN" w:bidi="ar"/>
                    </w:rPr>
                    <w:t>，设计为住院病房、治疗室、处置室、抢救室、库房、设备用房、护士站、医生办公室、值班室、开水间、污染区、半污染区、清洁区等。</w:t>
                  </w:r>
                </w:p>
              </w:tc>
              <w:tc>
                <w:tcPr>
                  <w:tcW w:w="5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left"/>
                    <w:textAlignment w:val="auto"/>
                    <w:rPr>
                      <w:rFonts w:hint="eastAsia"/>
                      <w:color w:val="auto"/>
                      <w:kern w:val="0"/>
                      <w:sz w:val="21"/>
                      <w:szCs w:val="21"/>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4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left"/>
                    <w:textAlignment w:val="auto"/>
                    <w:rPr>
                      <w:rFonts w:hint="eastAsia"/>
                      <w:color w:val="auto"/>
                      <w:kern w:val="0"/>
                      <w:sz w:val="21"/>
                      <w:szCs w:val="21"/>
                      <w:vertAlign w:val="baseline"/>
                      <w:lang w:bidi="ar"/>
                    </w:rPr>
                  </w:pPr>
                  <w:r>
                    <w:rPr>
                      <w:rFonts w:hint="eastAsia"/>
                      <w:color w:val="auto"/>
                      <w:kern w:val="0"/>
                      <w:sz w:val="21"/>
                      <w:szCs w:val="21"/>
                      <w:vertAlign w:val="baseline"/>
                      <w:lang w:val="en-US" w:eastAsia="zh-CN" w:bidi="ar"/>
                    </w:rPr>
                    <w:t>6F，建筑面积约1411.02m</w:t>
                  </w:r>
                  <w:r>
                    <w:rPr>
                      <w:rFonts w:hint="eastAsia"/>
                      <w:color w:val="auto"/>
                      <w:kern w:val="0"/>
                      <w:sz w:val="21"/>
                      <w:szCs w:val="21"/>
                      <w:vertAlign w:val="superscript"/>
                      <w:lang w:val="en-US" w:eastAsia="zh-CN" w:bidi="ar"/>
                    </w:rPr>
                    <w:t>2</w:t>
                  </w:r>
                  <w:r>
                    <w:rPr>
                      <w:rFonts w:hint="eastAsia"/>
                      <w:color w:val="auto"/>
                      <w:kern w:val="0"/>
                      <w:sz w:val="21"/>
                      <w:szCs w:val="21"/>
                      <w:vertAlign w:val="baseline"/>
                      <w:lang w:val="en-US" w:eastAsia="zh-CN" w:bidi="ar"/>
                    </w:rPr>
                    <w:t>，设计为重症病房、治疗室、处置室、抢救室、库房、设备用房、护士站、医生办公室、值班室、开水间、污染区、半污染区、清洁区等。</w:t>
                  </w:r>
                </w:p>
              </w:tc>
              <w:tc>
                <w:tcPr>
                  <w:tcW w:w="5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left"/>
                    <w:textAlignment w:val="auto"/>
                    <w:rPr>
                      <w:rFonts w:hint="eastAsia"/>
                      <w:color w:val="auto"/>
                      <w:kern w:val="0"/>
                      <w:sz w:val="21"/>
                      <w:szCs w:val="21"/>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42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辅助工程</w:t>
                  </w:r>
                </w:p>
              </w:tc>
              <w:tc>
                <w:tcPr>
                  <w:tcW w:w="4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地下室</w:t>
                  </w: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left"/>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-1F，建筑面积约1479m</w:t>
                  </w:r>
                  <w:r>
                    <w:rPr>
                      <w:rFonts w:hint="eastAsia"/>
                      <w:color w:val="auto"/>
                      <w:kern w:val="0"/>
                      <w:sz w:val="21"/>
                      <w:szCs w:val="21"/>
                      <w:vertAlign w:val="superscript"/>
                      <w:lang w:val="en-US" w:eastAsia="zh-CN" w:bidi="ar"/>
                    </w:rPr>
                    <w:t>2</w:t>
                  </w:r>
                  <w:r>
                    <w:rPr>
                      <w:rFonts w:hint="eastAsia"/>
                      <w:color w:val="auto"/>
                      <w:kern w:val="0"/>
                      <w:sz w:val="21"/>
                      <w:szCs w:val="21"/>
                      <w:vertAlign w:val="baseline"/>
                      <w:lang w:val="en-US" w:eastAsia="zh-CN" w:bidi="ar"/>
                    </w:rPr>
                    <w:t>，主要为设备用房，例如生活水泵房、备用发电机房等。</w:t>
                  </w:r>
                </w:p>
              </w:tc>
              <w:tc>
                <w:tcPr>
                  <w:tcW w:w="5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left"/>
                    <w:textAlignment w:val="auto"/>
                    <w:rPr>
                      <w:rFonts w:hint="eastAsia"/>
                      <w:color w:val="auto"/>
                      <w:kern w:val="0"/>
                      <w:sz w:val="21"/>
                      <w:szCs w:val="21"/>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val="en-US" w:eastAsia="zh-CN" w:bidi="ar"/>
                    </w:rPr>
                  </w:pPr>
                </w:p>
              </w:tc>
              <w:tc>
                <w:tcPr>
                  <w:tcW w:w="40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供氧中心</w:t>
                  </w:r>
                </w:p>
              </w:tc>
              <w:tc>
                <w:tcPr>
                  <w:tcW w:w="3668"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医用供氧</w:t>
                  </w:r>
                </w:p>
              </w:tc>
              <w:tc>
                <w:tcPr>
                  <w:tcW w:w="50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val="en-US" w:eastAsia="zh-CN" w:bidi="ar"/>
                    </w:rPr>
                  </w:pPr>
                </w:p>
              </w:tc>
              <w:tc>
                <w:tcPr>
                  <w:tcW w:w="4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食堂</w:t>
                  </w: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感染病区医护人员及住院陪护人员用餐</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42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公用工程</w:t>
                  </w:r>
                </w:p>
              </w:tc>
              <w:tc>
                <w:tcPr>
                  <w:tcW w:w="4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供水</w:t>
                  </w: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市政供水</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4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排水</w:t>
                  </w: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雨污分流</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4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供热</w:t>
                  </w: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电加热器</w:t>
                  </w:r>
                  <w:r>
                    <w:rPr>
                      <w:rFonts w:hint="eastAsia" w:cs="Times New Roman"/>
                      <w:color w:val="auto"/>
                      <w:kern w:val="0"/>
                      <w:sz w:val="21"/>
                      <w:szCs w:val="21"/>
                      <w:vertAlign w:val="baseline"/>
                      <w:lang w:val="en-US" w:eastAsia="zh-CN" w:bidi="ar"/>
                    </w:rPr>
                    <w:t>供热</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4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供电</w:t>
                  </w: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市政供电</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42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环保工程</w:t>
                  </w:r>
                </w:p>
              </w:tc>
              <w:tc>
                <w:tcPr>
                  <w:tcW w:w="40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废气治理</w:t>
                  </w:r>
                </w:p>
              </w:tc>
              <w:tc>
                <w:tcPr>
                  <w:tcW w:w="10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污水站恶臭</w:t>
                  </w:r>
                </w:p>
              </w:tc>
              <w:tc>
                <w:tcPr>
                  <w:tcW w:w="2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val="en-US" w:eastAsia="zh-CN" w:bidi="ar"/>
                    </w:rPr>
                  </w:pPr>
                  <w:r>
                    <w:rPr>
                      <w:rFonts w:hint="eastAsia"/>
                      <w:color w:val="auto"/>
                      <w:kern w:val="0"/>
                      <w:sz w:val="21"/>
                      <w:szCs w:val="21"/>
                      <w:vertAlign w:val="baseline"/>
                      <w:lang w:val="en-US" w:eastAsia="zh-CN" w:bidi="ar"/>
                    </w:rPr>
                    <w:t>采取加盖、绿化等措施处理后，无组织排放。</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color w:val="auto"/>
                    </w:rPr>
                  </w:pPr>
                </w:p>
              </w:tc>
              <w:tc>
                <w:tcPr>
                  <w:tcW w:w="4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color w:val="auto"/>
                    </w:rPr>
                  </w:pPr>
                </w:p>
              </w:tc>
              <w:tc>
                <w:tcPr>
                  <w:tcW w:w="10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val="en-US" w:eastAsia="zh-CN" w:bidi="ar"/>
                    </w:rPr>
                  </w:pPr>
                  <w:r>
                    <w:rPr>
                      <w:rFonts w:hint="eastAsia"/>
                      <w:color w:val="auto"/>
                      <w:kern w:val="0"/>
                      <w:sz w:val="21"/>
                      <w:szCs w:val="21"/>
                      <w:vertAlign w:val="baseline"/>
                      <w:lang w:val="en-US" w:eastAsia="zh-CN" w:bidi="ar"/>
                    </w:rPr>
                    <w:t>备用发电机废气</w:t>
                  </w:r>
                </w:p>
              </w:tc>
              <w:tc>
                <w:tcPr>
                  <w:tcW w:w="2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val="en-US" w:eastAsia="zh-CN" w:bidi="ar"/>
                    </w:rPr>
                  </w:pPr>
                  <w:r>
                    <w:rPr>
                      <w:rFonts w:hint="eastAsia"/>
                      <w:color w:val="auto"/>
                      <w:kern w:val="0"/>
                      <w:sz w:val="21"/>
                      <w:szCs w:val="21"/>
                      <w:vertAlign w:val="baseline"/>
                      <w:lang w:val="en-US" w:eastAsia="zh-CN" w:bidi="ar"/>
                    </w:rPr>
                    <w:t>单独的暗烟道集中至其所在楼的楼顶排放。</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color w:val="auto"/>
                    </w:rPr>
                  </w:pPr>
                </w:p>
              </w:tc>
              <w:tc>
                <w:tcPr>
                  <w:tcW w:w="4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color w:val="auto"/>
                    </w:rPr>
                  </w:pPr>
                </w:p>
              </w:tc>
              <w:tc>
                <w:tcPr>
                  <w:tcW w:w="10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停车尾气</w:t>
                  </w:r>
                </w:p>
              </w:tc>
              <w:tc>
                <w:tcPr>
                  <w:tcW w:w="2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地面停车场，绿化措施。</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color w:val="auto"/>
                    </w:rPr>
                  </w:pPr>
                </w:p>
              </w:tc>
              <w:tc>
                <w:tcPr>
                  <w:tcW w:w="4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color w:val="auto"/>
                    </w:rPr>
                  </w:pPr>
                </w:p>
              </w:tc>
              <w:tc>
                <w:tcPr>
                  <w:tcW w:w="10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食堂油烟</w:t>
                  </w:r>
                </w:p>
              </w:tc>
              <w:tc>
                <w:tcPr>
                  <w:tcW w:w="2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油烟净化器</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40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废水治理</w:t>
                  </w:r>
                </w:p>
              </w:tc>
              <w:tc>
                <w:tcPr>
                  <w:tcW w:w="10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感染楼综合废水（包括感染楼病床废水、感染楼门诊废水、住院陪护人员产生的废水、医护人员产生的废水等）</w:t>
                  </w:r>
                </w:p>
              </w:tc>
              <w:tc>
                <w:tcPr>
                  <w:tcW w:w="2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val="en-US" w:eastAsia="zh-CN" w:bidi="ar"/>
                    </w:rPr>
                  </w:pPr>
                  <w:r>
                    <w:rPr>
                      <w:rFonts w:hint="eastAsia"/>
                      <w:color w:val="auto"/>
                      <w:kern w:val="0"/>
                      <w:sz w:val="21"/>
                      <w:szCs w:val="21"/>
                      <w:vertAlign w:val="baseline"/>
                      <w:lang w:val="en-US" w:eastAsia="zh-CN" w:bidi="ar"/>
                    </w:rPr>
                    <w:t>新建1座污水站，医疗废水经感染区新建的专用污水处理站预处理</w:t>
                  </w:r>
                  <w:r>
                    <w:rPr>
                      <w:rFonts w:hint="eastAsia"/>
                      <w:color w:val="auto"/>
                      <w:kern w:val="0"/>
                      <w:sz w:val="21"/>
                      <w:szCs w:val="21"/>
                      <w:vertAlign w:val="baseline"/>
                      <w:lang w:val="en-US" w:eastAsia="zh-CN" w:bidi="ar"/>
                    </w:rPr>
                    <w:t>（“预消毒+二级处理+消毒”）</w:t>
                  </w:r>
                  <w:r>
                    <w:rPr>
                      <w:rFonts w:hint="eastAsia"/>
                      <w:color w:val="auto"/>
                      <w:kern w:val="0"/>
                      <w:sz w:val="21"/>
                      <w:szCs w:val="21"/>
                      <w:vertAlign w:val="baseline"/>
                      <w:lang w:val="en-US" w:eastAsia="zh-CN" w:bidi="ar"/>
                    </w:rPr>
                    <w:t>达标后，排入鄱阳县污水处理厂进一步处理，尾水达（GB18918-2002）一级A标准后排入饶河。</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olor w:val="auto"/>
                      <w:kern w:val="0"/>
                      <w:sz w:val="21"/>
                      <w:szCs w:val="21"/>
                      <w:vertAlign w:val="baseline"/>
                      <w:lang w:val="en-US" w:eastAsia="zh-CN" w:bidi="ar"/>
                    </w:rPr>
                  </w:pPr>
                  <w:r>
                    <w:rPr>
                      <w:rFonts w:hint="eastAsia"/>
                      <w:color w:val="auto"/>
                      <w:kern w:val="0"/>
                      <w:sz w:val="21"/>
                      <w:szCs w:val="21"/>
                      <w:vertAlign w:val="baseline"/>
                      <w:lang w:val="en-US" w:eastAsia="zh-CN"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color w:val="auto"/>
                    </w:rPr>
                  </w:pPr>
                </w:p>
              </w:tc>
              <w:tc>
                <w:tcPr>
                  <w:tcW w:w="4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color w:val="auto"/>
                    </w:rPr>
                  </w:pPr>
                </w:p>
              </w:tc>
              <w:tc>
                <w:tcPr>
                  <w:tcW w:w="10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食堂废水</w:t>
                  </w:r>
                </w:p>
              </w:tc>
              <w:tc>
                <w:tcPr>
                  <w:tcW w:w="2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化粪池、隔油池及“鄱阳县第二人民医院建设项目”的污水处理站</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4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噪声治理</w:t>
                  </w: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eastAsia="宋体"/>
                      <w:color w:val="auto"/>
                      <w:kern w:val="0"/>
                      <w:sz w:val="21"/>
                      <w:szCs w:val="21"/>
                      <w:vertAlign w:val="baseline"/>
                      <w:lang w:eastAsia="zh-CN" w:bidi="ar"/>
                    </w:rPr>
                  </w:pPr>
                  <w:r>
                    <w:rPr>
                      <w:rFonts w:hint="eastAsia"/>
                      <w:color w:val="auto"/>
                      <w:kern w:val="0"/>
                      <w:sz w:val="21"/>
                      <w:szCs w:val="21"/>
                      <w:vertAlign w:val="baseline"/>
                      <w:lang w:bidi="ar"/>
                    </w:rPr>
                    <w:t>合理布局，选用低噪音设备，采取减振隔声措施，加强设备维护等措施</w:t>
                  </w:r>
                  <w:r>
                    <w:rPr>
                      <w:rFonts w:hint="eastAsia"/>
                      <w:color w:val="auto"/>
                      <w:kern w:val="0"/>
                      <w:sz w:val="21"/>
                      <w:szCs w:val="21"/>
                      <w:vertAlign w:val="baseline"/>
                      <w:lang w:eastAsia="zh-CN" w:bidi="ar"/>
                    </w:rPr>
                    <w:t>。</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40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固废治理</w:t>
                  </w: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eastAsia="宋体"/>
                      <w:color w:val="auto"/>
                      <w:kern w:val="0"/>
                      <w:sz w:val="21"/>
                      <w:szCs w:val="21"/>
                      <w:vertAlign w:val="baseline"/>
                      <w:lang w:eastAsia="zh-CN" w:bidi="ar"/>
                    </w:rPr>
                  </w:pPr>
                  <w:r>
                    <w:rPr>
                      <w:rFonts w:hint="eastAsia"/>
                      <w:color w:val="auto"/>
                      <w:kern w:val="0"/>
                      <w:sz w:val="21"/>
                      <w:szCs w:val="21"/>
                      <w:vertAlign w:val="baseline"/>
                      <w:lang w:bidi="ar"/>
                    </w:rPr>
                    <w:t>生活垃圾收集至</w:t>
                  </w:r>
                  <w:r>
                    <w:rPr>
                      <w:rFonts w:hint="eastAsia"/>
                      <w:color w:val="auto"/>
                      <w:kern w:val="0"/>
                      <w:sz w:val="21"/>
                      <w:szCs w:val="21"/>
                      <w:vertAlign w:val="baseline"/>
                      <w:lang w:val="en-US" w:eastAsia="zh-CN" w:bidi="ar"/>
                    </w:rPr>
                    <w:t>垃圾桶</w:t>
                  </w:r>
                  <w:r>
                    <w:rPr>
                      <w:rFonts w:hint="eastAsia"/>
                      <w:color w:val="auto"/>
                      <w:kern w:val="0"/>
                      <w:sz w:val="21"/>
                      <w:szCs w:val="21"/>
                      <w:vertAlign w:val="baseline"/>
                      <w:lang w:bidi="ar"/>
                    </w:rPr>
                    <w:t>，委托环卫部门</w:t>
                  </w:r>
                  <w:r>
                    <w:rPr>
                      <w:rFonts w:hint="eastAsia"/>
                      <w:color w:val="auto"/>
                      <w:kern w:val="0"/>
                      <w:sz w:val="21"/>
                      <w:szCs w:val="21"/>
                      <w:vertAlign w:val="baseline"/>
                      <w:lang w:val="en-US" w:eastAsia="zh-CN" w:bidi="ar"/>
                    </w:rPr>
                    <w:t>每日</w:t>
                  </w:r>
                  <w:r>
                    <w:rPr>
                      <w:rFonts w:hint="eastAsia"/>
                      <w:color w:val="auto"/>
                      <w:kern w:val="0"/>
                      <w:sz w:val="21"/>
                      <w:szCs w:val="21"/>
                      <w:vertAlign w:val="baseline"/>
                      <w:lang w:bidi="ar"/>
                    </w:rPr>
                    <w:t>清运</w:t>
                  </w:r>
                  <w:r>
                    <w:rPr>
                      <w:rFonts w:hint="eastAsia"/>
                      <w:color w:val="auto"/>
                      <w:kern w:val="0"/>
                      <w:sz w:val="21"/>
                      <w:szCs w:val="21"/>
                      <w:vertAlign w:val="baseline"/>
                      <w:lang w:eastAsia="zh-CN" w:bidi="ar"/>
                    </w:rPr>
                    <w:t>；</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color w:val="auto"/>
                    </w:rPr>
                  </w:pPr>
                </w:p>
              </w:tc>
              <w:tc>
                <w:tcPr>
                  <w:tcW w:w="4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color w:val="auto"/>
                    </w:rPr>
                  </w:pP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r>
                    <w:rPr>
                      <w:rFonts w:hint="eastAsia"/>
                      <w:color w:val="auto"/>
                      <w:kern w:val="0"/>
                      <w:sz w:val="21"/>
                      <w:szCs w:val="21"/>
                      <w:vertAlign w:val="baseline"/>
                      <w:lang w:eastAsia="zh-CN" w:bidi="ar"/>
                    </w:rPr>
                    <w:t>医疗废物暂存于医废暂存间（</w:t>
                  </w:r>
                  <w:r>
                    <w:rPr>
                      <w:rFonts w:hint="eastAsia"/>
                      <w:color w:val="auto"/>
                      <w:kern w:val="0"/>
                      <w:sz w:val="21"/>
                      <w:szCs w:val="21"/>
                      <w:vertAlign w:val="baseline"/>
                      <w:lang w:val="en-US" w:eastAsia="zh-CN" w:bidi="ar"/>
                    </w:rPr>
                    <w:t>垃圾站</w:t>
                  </w:r>
                  <w:r>
                    <w:rPr>
                      <w:rFonts w:hint="eastAsia"/>
                      <w:color w:val="auto"/>
                      <w:kern w:val="0"/>
                      <w:sz w:val="21"/>
                      <w:szCs w:val="21"/>
                      <w:vertAlign w:val="baseline"/>
                      <w:lang w:eastAsia="zh-CN" w:bidi="ar"/>
                    </w:rPr>
                    <w:t>），</w:t>
                  </w:r>
                  <w:r>
                    <w:rPr>
                      <w:rFonts w:hint="eastAsia"/>
                      <w:color w:val="auto"/>
                      <w:kern w:val="0"/>
                      <w:sz w:val="21"/>
                      <w:szCs w:val="21"/>
                      <w:vertAlign w:val="baseline"/>
                      <w:lang w:val="en-US" w:eastAsia="zh-CN" w:bidi="ar"/>
                    </w:rPr>
                    <w:t>委托处置</w:t>
                  </w:r>
                  <w:r>
                    <w:rPr>
                      <w:rFonts w:hint="eastAsia"/>
                      <w:color w:val="auto"/>
                      <w:kern w:val="0"/>
                      <w:sz w:val="21"/>
                      <w:szCs w:val="21"/>
                      <w:vertAlign w:val="baseline"/>
                      <w:lang w:eastAsia="zh-CN" w:bidi="ar"/>
                    </w:rPr>
                    <w:t>；</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4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p>
              </w:tc>
              <w:tc>
                <w:tcPr>
                  <w:tcW w:w="3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olor w:val="auto"/>
                      <w:kern w:val="0"/>
                      <w:sz w:val="21"/>
                      <w:szCs w:val="21"/>
                      <w:vertAlign w:val="baseline"/>
                      <w:lang w:bidi="ar"/>
                    </w:rPr>
                  </w:pPr>
                  <w:r>
                    <w:rPr>
                      <w:rFonts w:hint="eastAsia"/>
                      <w:color w:val="auto"/>
                      <w:kern w:val="0"/>
                      <w:sz w:val="21"/>
                      <w:szCs w:val="21"/>
                      <w:vertAlign w:val="baseline"/>
                      <w:lang w:eastAsia="zh-CN" w:bidi="ar"/>
                    </w:rPr>
                    <w:t>污水处理站栅渣、污泥</w:t>
                  </w:r>
                  <w:r>
                    <w:rPr>
                      <w:rFonts w:hint="eastAsia"/>
                      <w:color w:val="auto"/>
                      <w:kern w:val="0"/>
                      <w:sz w:val="21"/>
                      <w:szCs w:val="21"/>
                      <w:vertAlign w:val="baseline"/>
                      <w:lang w:val="en-US" w:eastAsia="zh-CN" w:bidi="ar"/>
                    </w:rPr>
                    <w:t>委托处置</w:t>
                  </w:r>
                  <w:r>
                    <w:rPr>
                      <w:rFonts w:hint="eastAsia"/>
                      <w:color w:val="auto"/>
                      <w:kern w:val="0"/>
                      <w:sz w:val="21"/>
                      <w:szCs w:val="21"/>
                      <w:vertAlign w:val="baseline"/>
                      <w:lang w:eastAsia="zh-CN" w:bidi="ar"/>
                    </w:rPr>
                    <w:t>。</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eastAsia="宋体"/>
                      <w:color w:val="auto"/>
                      <w:kern w:val="0"/>
                      <w:sz w:val="21"/>
                      <w:szCs w:val="21"/>
                      <w:vertAlign w:val="baseline"/>
                      <w:lang w:val="en-US" w:eastAsia="zh-CN" w:bidi="ar"/>
                    </w:rPr>
                  </w:pPr>
                  <w:r>
                    <w:rPr>
                      <w:rFonts w:hint="eastAsia"/>
                      <w:color w:val="auto"/>
                      <w:kern w:val="0"/>
                      <w:sz w:val="21"/>
                      <w:szCs w:val="21"/>
                      <w:vertAlign w:val="baseline"/>
                      <w:lang w:val="en-US" w:eastAsia="zh-CN" w:bidi="ar"/>
                    </w:rPr>
                    <w:t>新建</w:t>
                  </w:r>
                </w:p>
              </w:tc>
            </w:tr>
          </w:tbl>
          <w:p>
            <w:pPr>
              <w:tabs>
                <w:tab w:val="left" w:pos="0"/>
              </w:tabs>
              <w:adjustRightInd w:val="0"/>
              <w:snapToGrid w:val="0"/>
              <w:spacing w:line="360" w:lineRule="auto"/>
              <w:ind w:firstLine="360" w:firstLineChars="200"/>
              <w:rPr>
                <w:rFonts w:hint="default"/>
                <w:color w:val="auto"/>
                <w:sz w:val="18"/>
                <w:szCs w:val="18"/>
                <w:lang w:val="en-US" w:eastAsia="zh-CN"/>
              </w:rPr>
            </w:pPr>
            <w:r>
              <w:rPr>
                <w:rFonts w:hint="eastAsia"/>
                <w:color w:val="auto"/>
                <w:sz w:val="18"/>
                <w:szCs w:val="18"/>
                <w:lang w:val="en-US" w:eastAsia="zh-CN"/>
              </w:rPr>
              <w:t>备注：表中“依托”指的是依托“鄱阳县第二人民医院建设项目”中的相关建设内容。</w:t>
            </w:r>
          </w:p>
          <w:p>
            <w:pPr>
              <w:tabs>
                <w:tab w:val="left" w:pos="0"/>
              </w:tabs>
              <w:adjustRightInd w:val="0"/>
              <w:snapToGrid w:val="0"/>
              <w:spacing w:line="360" w:lineRule="auto"/>
              <w:ind w:firstLine="482" w:firstLineChars="200"/>
              <w:rPr>
                <w:b/>
                <w:bCs/>
                <w:color w:val="auto"/>
                <w:sz w:val="24"/>
              </w:rPr>
            </w:pPr>
            <w:r>
              <w:rPr>
                <w:rFonts w:hint="eastAsia"/>
                <w:b/>
                <w:bCs/>
                <w:color w:val="auto"/>
                <w:sz w:val="24"/>
                <w:lang w:val="en-US" w:eastAsia="zh-CN"/>
              </w:rPr>
              <w:t>三</w:t>
            </w:r>
            <w:r>
              <w:rPr>
                <w:rFonts w:hint="eastAsia"/>
                <w:b/>
                <w:bCs/>
                <w:color w:val="auto"/>
                <w:sz w:val="24"/>
              </w:rPr>
              <w:t>、项目主要设备</w:t>
            </w:r>
          </w:p>
          <w:p>
            <w:pPr>
              <w:tabs>
                <w:tab w:val="left" w:pos="0"/>
              </w:tabs>
              <w:adjustRightInd w:val="0"/>
              <w:snapToGrid w:val="0"/>
              <w:spacing w:line="360" w:lineRule="auto"/>
              <w:ind w:firstLine="480" w:firstLineChars="200"/>
              <w:rPr>
                <w:color w:val="auto"/>
                <w:sz w:val="24"/>
              </w:rPr>
            </w:pPr>
            <w:r>
              <w:rPr>
                <w:rFonts w:hint="eastAsia"/>
                <w:color w:val="auto"/>
                <w:sz w:val="24"/>
              </w:rPr>
              <w:t>项目主要设备详见下表：</w:t>
            </w:r>
          </w:p>
          <w:p>
            <w:pPr>
              <w:tabs>
                <w:tab w:val="left" w:pos="0"/>
              </w:tabs>
              <w:adjustRightInd w:val="0"/>
              <w:snapToGrid w:val="0"/>
              <w:jc w:val="center"/>
              <w:rPr>
                <w:b/>
                <w:color w:val="auto"/>
                <w:sz w:val="24"/>
              </w:rPr>
            </w:pPr>
            <w:r>
              <w:rPr>
                <w:b/>
                <w:color w:val="auto"/>
                <w:sz w:val="24"/>
              </w:rPr>
              <w:t>表2-</w:t>
            </w:r>
            <w:r>
              <w:rPr>
                <w:rFonts w:hint="eastAsia"/>
                <w:b/>
                <w:color w:val="auto"/>
                <w:sz w:val="24"/>
                <w:lang w:val="en-US" w:eastAsia="zh-CN"/>
              </w:rPr>
              <w:t>2</w:t>
            </w:r>
            <w:r>
              <w:rPr>
                <w:b/>
                <w:color w:val="auto"/>
                <w:sz w:val="24"/>
              </w:rPr>
              <w:t>项目主要设备一览表</w:t>
            </w:r>
          </w:p>
          <w:tbl>
            <w:tblPr>
              <w:tblStyle w:val="27"/>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08"/>
              <w:gridCol w:w="2384"/>
              <w:gridCol w:w="2387"/>
              <w:gridCol w:w="1060"/>
              <w:gridCol w:w="151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设备名称</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数量</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单位</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医疗设备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心电图机</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除颤仪</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3</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低温等离子灭菌器</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抢救车</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5</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心电监护仪</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26</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6</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有创呼吸机</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6</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7</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彩超设备</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8</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CT</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9</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全自动生化仪</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10</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注射泵（双）</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20</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11</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输液泵</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12</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肠内营养液输注泵</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13</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肝穿设备</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套</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14</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肝弹性测定彩超机</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15</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震动体外排痰仪</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16</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床旁肺功能机</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17</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静脉防血栓治疗仪</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6</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18</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床单元消毒机</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15</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19</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血气分析仪</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血液灌流机</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b/>
                      <w:bCs/>
                      <w:color w:val="auto"/>
                      <w:szCs w:val="21"/>
                    </w:rPr>
                    <w:t>医</w:t>
                  </w:r>
                  <w:r>
                    <w:rPr>
                      <w:rFonts w:hint="eastAsia" w:ascii="Times New Roman" w:hAnsi="Times New Roman" w:eastAsia="宋体" w:cs="Times New Roman"/>
                      <w:b/>
                      <w:bCs/>
                      <w:color w:val="auto"/>
                      <w:szCs w:val="21"/>
                      <w:lang w:val="en-US" w:eastAsia="zh-CN"/>
                    </w:rPr>
                    <w:t>用气体设施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w:t>
                  </w:r>
                </w:p>
              </w:tc>
              <w:tc>
                <w:tcPr>
                  <w:tcW w:w="2960" w:type="pct"/>
                  <w:gridSpan w:val="2"/>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医用供氧系统</w:t>
                  </w:r>
                </w:p>
              </w:tc>
              <w:tc>
                <w:tcPr>
                  <w:tcW w:w="65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w:t>
                  </w:r>
                </w:p>
              </w:tc>
              <w:tc>
                <w:tcPr>
                  <w:tcW w:w="940"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套</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b/>
                      <w:bCs/>
                      <w:color w:val="auto"/>
                      <w:kern w:val="0"/>
                      <w:szCs w:val="21"/>
                      <w:lang w:bidi="ar"/>
                    </w:rPr>
                  </w:pPr>
                  <w:r>
                    <w:rPr>
                      <w:rFonts w:hint="default" w:ascii="Times New Roman" w:hAnsi="Times New Roman" w:eastAsia="宋体" w:cs="Times New Roman"/>
                      <w:b/>
                      <w:bCs/>
                      <w:color w:val="auto"/>
                      <w:kern w:val="0"/>
                      <w:szCs w:val="21"/>
                    </w:rPr>
                    <w:t>办公设备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计算机</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16</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传真机</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3</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复印机</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打印机</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5</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扫描仪</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5</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6</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碎纸机</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7</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投影仪</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桌椅、会议桌、档案柜等</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项</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9</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速印机</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护士站、各种操作台、衣橱衣柜等</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项</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kern w:val="0"/>
                      <w:szCs w:val="21"/>
                      <w:lang w:val="en-US" w:eastAsia="zh-CN"/>
                    </w:rPr>
                  </w:pPr>
                  <w:r>
                    <w:rPr>
                      <w:rFonts w:hint="eastAsia" w:cs="Times New Roman"/>
                      <w:b/>
                      <w:bCs/>
                      <w:color w:val="auto"/>
                      <w:kern w:val="0"/>
                      <w:szCs w:val="21"/>
                      <w:lang w:val="en-US" w:eastAsia="zh-CN"/>
                    </w:rPr>
                    <w:t>污水站构筑物及电气设备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eastAsia" w:cs="Times New Roman"/>
                      <w:color w:val="auto"/>
                      <w:kern w:val="0"/>
                      <w:szCs w:val="21"/>
                      <w:lang w:val="en-US" w:eastAsia="zh-CN"/>
                    </w:rPr>
                    <w:t>一体化设备1基础（包含格栅渠、预消毒池、预脱氯池、调节池、事故池、污泥池）</w:t>
                  </w:r>
                </w:p>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尺寸：12.0*3.0*3.0m，混凝土结构</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2</w:t>
                  </w:r>
                </w:p>
              </w:tc>
              <w:tc>
                <w:tcPr>
                  <w:tcW w:w="296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eastAsia" w:cs="Times New Roman"/>
                      <w:color w:val="auto"/>
                      <w:kern w:val="0"/>
                      <w:szCs w:val="21"/>
                      <w:lang w:val="en-US" w:eastAsia="zh-CN"/>
                    </w:rPr>
                    <w:t>一体化设备2基础（包含水解酸化池、接触氧化池、沉淀池、消毒池、脱氯池、标准排放口等）</w:t>
                  </w:r>
                </w:p>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尺寸：12.0*3.0*3.0m，混凝土结构</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3</w:t>
                  </w:r>
                </w:p>
              </w:tc>
              <w:tc>
                <w:tcPr>
                  <w:tcW w:w="1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eastAsia" w:cs="Times New Roman"/>
                      <w:color w:val="auto"/>
                      <w:kern w:val="0"/>
                      <w:szCs w:val="21"/>
                      <w:lang w:val="en-US" w:eastAsia="zh-CN"/>
                    </w:rPr>
                    <w:t>预脱氯池提升泵</w:t>
                  </w:r>
                </w:p>
              </w:tc>
              <w:tc>
                <w:tcPr>
                  <w:tcW w:w="14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default" w:cs="Times New Roman"/>
                      <w:color w:val="auto"/>
                      <w:kern w:val="0"/>
                      <w:szCs w:val="21"/>
                      <w:lang w:val="zh-CN" w:eastAsia="zh-CN"/>
                    </w:rPr>
                    <w:t>50WQ5-8-0.37</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4</w:t>
                  </w:r>
                </w:p>
              </w:tc>
              <w:tc>
                <w:tcPr>
                  <w:tcW w:w="1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default" w:cs="Times New Roman"/>
                      <w:color w:val="auto"/>
                      <w:kern w:val="0"/>
                      <w:szCs w:val="21"/>
                      <w:lang w:val="zh-CN" w:eastAsia="zh-CN"/>
                    </w:rPr>
                    <w:t>液位浮球</w:t>
                  </w:r>
                </w:p>
              </w:tc>
              <w:tc>
                <w:tcPr>
                  <w:tcW w:w="14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default" w:cs="Times New Roman"/>
                      <w:color w:val="auto"/>
                      <w:kern w:val="0"/>
                      <w:szCs w:val="21"/>
                      <w:lang w:val="zh-CN" w:eastAsia="zh-CN"/>
                    </w:rPr>
                    <w:t>10m线长</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3</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个</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5</w:t>
                  </w:r>
                </w:p>
              </w:tc>
              <w:tc>
                <w:tcPr>
                  <w:tcW w:w="1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default" w:cs="Times New Roman"/>
                      <w:color w:val="auto"/>
                      <w:kern w:val="0"/>
                      <w:szCs w:val="21"/>
                      <w:lang w:val="zh-CN" w:eastAsia="zh-CN"/>
                    </w:rPr>
                    <w:t>调节池提升泵</w:t>
                  </w:r>
                </w:p>
              </w:tc>
              <w:tc>
                <w:tcPr>
                  <w:tcW w:w="14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default" w:cs="Times New Roman"/>
                      <w:color w:val="auto"/>
                      <w:kern w:val="0"/>
                      <w:szCs w:val="21"/>
                      <w:lang w:val="zh-CN" w:eastAsia="zh-CN"/>
                    </w:rPr>
                    <w:t>50WQ5-8-0.37</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2</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6</w:t>
                  </w:r>
                </w:p>
              </w:tc>
              <w:tc>
                <w:tcPr>
                  <w:tcW w:w="1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default" w:cs="Times New Roman"/>
                      <w:color w:val="auto"/>
                      <w:kern w:val="0"/>
                      <w:szCs w:val="21"/>
                      <w:lang w:val="zh-CN" w:eastAsia="zh-CN"/>
                    </w:rPr>
                    <w:t>事故池提升泵</w:t>
                  </w:r>
                </w:p>
              </w:tc>
              <w:tc>
                <w:tcPr>
                  <w:tcW w:w="14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default" w:cs="Times New Roman"/>
                      <w:color w:val="auto"/>
                      <w:kern w:val="0"/>
                      <w:szCs w:val="21"/>
                      <w:lang w:val="zh-CN" w:eastAsia="zh-CN"/>
                    </w:rPr>
                    <w:t>50WQ5-8-0.37</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7</w:t>
                  </w:r>
                </w:p>
              </w:tc>
              <w:tc>
                <w:tcPr>
                  <w:tcW w:w="1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default" w:cs="Times New Roman"/>
                      <w:color w:val="auto"/>
                      <w:kern w:val="0"/>
                      <w:szCs w:val="21"/>
                      <w:lang w:val="zh-CN" w:eastAsia="zh-CN"/>
                    </w:rPr>
                    <w:t>污泥回流泵</w:t>
                  </w:r>
                </w:p>
              </w:tc>
              <w:tc>
                <w:tcPr>
                  <w:tcW w:w="14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default" w:cs="Times New Roman"/>
                      <w:color w:val="auto"/>
                      <w:kern w:val="0"/>
                      <w:szCs w:val="21"/>
                      <w:lang w:val="zh-CN" w:eastAsia="zh-CN"/>
                    </w:rPr>
                    <w:t>50WQ5-8-0.37</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8</w:t>
                  </w:r>
                </w:p>
              </w:tc>
              <w:tc>
                <w:tcPr>
                  <w:tcW w:w="1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default" w:cs="Times New Roman"/>
                      <w:color w:val="auto"/>
                      <w:kern w:val="0"/>
                      <w:szCs w:val="21"/>
                      <w:lang w:val="zh-CN" w:eastAsia="zh-CN"/>
                    </w:rPr>
                    <w:t>超声波液位计</w:t>
                  </w:r>
                </w:p>
              </w:tc>
              <w:tc>
                <w:tcPr>
                  <w:tcW w:w="14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default" w:cs="Times New Roman"/>
                      <w:color w:val="auto"/>
                      <w:kern w:val="0"/>
                      <w:szCs w:val="21"/>
                      <w:lang w:val="zh-CN" w:eastAsia="zh-CN"/>
                    </w:rPr>
                    <w:t>液位范围：0-5m</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套</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9</w:t>
                  </w:r>
                </w:p>
              </w:tc>
              <w:tc>
                <w:tcPr>
                  <w:tcW w:w="1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default" w:cs="Times New Roman"/>
                      <w:color w:val="auto"/>
                      <w:kern w:val="0"/>
                      <w:szCs w:val="21"/>
                      <w:lang w:val="zh-CN" w:eastAsia="zh-CN"/>
                    </w:rPr>
                    <w:t>回转式静音风机</w:t>
                  </w:r>
                </w:p>
              </w:tc>
              <w:tc>
                <w:tcPr>
                  <w:tcW w:w="14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default" w:cs="Times New Roman"/>
                      <w:color w:val="auto"/>
                      <w:kern w:val="0"/>
                      <w:szCs w:val="21"/>
                      <w:lang w:val="zh-CN" w:eastAsia="zh-CN"/>
                    </w:rPr>
                    <w:t>HC-50S</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2</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10</w:t>
                  </w:r>
                </w:p>
              </w:tc>
              <w:tc>
                <w:tcPr>
                  <w:tcW w:w="1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default" w:cs="Times New Roman"/>
                      <w:color w:val="auto"/>
                      <w:kern w:val="0"/>
                      <w:szCs w:val="21"/>
                      <w:lang w:val="zh-CN" w:eastAsia="zh-CN"/>
                    </w:rPr>
                    <w:t>溶药搅拌机</w:t>
                  </w:r>
                </w:p>
              </w:tc>
              <w:tc>
                <w:tcPr>
                  <w:tcW w:w="14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default" w:cs="Times New Roman"/>
                      <w:color w:val="auto"/>
                      <w:kern w:val="0"/>
                      <w:szCs w:val="21"/>
                      <w:lang w:val="zh-CN" w:eastAsia="zh-CN"/>
                    </w:rPr>
                    <w:t>0.55kW</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2</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11</w:t>
                  </w:r>
                </w:p>
              </w:tc>
              <w:tc>
                <w:tcPr>
                  <w:tcW w:w="1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zh-CN" w:eastAsia="zh-CN"/>
                    </w:rPr>
                  </w:pPr>
                  <w:r>
                    <w:rPr>
                      <w:rFonts w:hint="default" w:cs="Times New Roman"/>
                      <w:color w:val="auto"/>
                      <w:kern w:val="0"/>
                      <w:szCs w:val="21"/>
                      <w:lang w:val="zh-CN" w:eastAsia="zh-CN"/>
                    </w:rPr>
                    <w:t>加药泵</w:t>
                  </w:r>
                </w:p>
              </w:tc>
              <w:tc>
                <w:tcPr>
                  <w:tcW w:w="14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kern w:val="0"/>
                      <w:szCs w:val="21"/>
                      <w:lang w:val="en-US" w:eastAsia="zh-CN"/>
                    </w:rPr>
                  </w:pPr>
                  <w:r>
                    <w:rPr>
                      <w:rFonts w:hint="default" w:cs="Times New Roman"/>
                      <w:color w:val="auto"/>
                      <w:kern w:val="0"/>
                      <w:szCs w:val="21"/>
                      <w:lang w:val="zh-CN" w:eastAsia="zh-CN"/>
                    </w:rPr>
                    <w:t>0-60L/h|</w:t>
                  </w:r>
                </w:p>
              </w:tc>
              <w:tc>
                <w:tcPr>
                  <w:tcW w:w="6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7</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台</w:t>
                  </w:r>
                </w:p>
              </w:tc>
            </w:tr>
          </w:tbl>
          <w:p>
            <w:pPr>
              <w:pStyle w:val="75"/>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项目</w:t>
            </w:r>
            <w:r>
              <w:rPr>
                <w:rFonts w:hint="eastAsia" w:cs="Times New Roman"/>
                <w:b/>
                <w:bCs/>
                <w:color w:val="auto"/>
                <w:lang w:val="en-US" w:eastAsia="zh-CN"/>
              </w:rPr>
              <w:t>涉及的</w:t>
            </w:r>
            <w:r>
              <w:rPr>
                <w:rFonts w:hint="eastAsia" w:ascii="Times New Roman" w:hAnsi="Times New Roman" w:eastAsia="宋体" w:cs="Times New Roman"/>
                <w:b/>
                <w:bCs/>
                <w:color w:val="auto"/>
                <w:lang w:val="en-US" w:eastAsia="zh-CN"/>
              </w:rPr>
              <w:t>辐射装置，建设单位应另行委托有相应资质的单位对所有涉及辐射的内容进行单独环境影响评价，并报相关环保局审批，本次评价不涉及辐射影响评价内容。</w:t>
            </w:r>
          </w:p>
          <w:p>
            <w:pPr>
              <w:adjustRightInd w:val="0"/>
              <w:snapToGrid w:val="0"/>
              <w:spacing w:line="360" w:lineRule="auto"/>
              <w:ind w:left="420" w:leftChars="200"/>
              <w:rPr>
                <w:rFonts w:hint="default" w:eastAsia="宋体"/>
                <w:b/>
                <w:bCs/>
                <w:color w:val="auto"/>
                <w:sz w:val="24"/>
                <w:lang w:val="en-US" w:eastAsia="zh-CN"/>
              </w:rPr>
            </w:pPr>
            <w:r>
              <w:rPr>
                <w:rFonts w:hint="eastAsia"/>
                <w:b/>
                <w:bCs/>
                <w:color w:val="auto"/>
                <w:sz w:val="24"/>
                <w:lang w:val="en-US" w:eastAsia="zh-CN"/>
              </w:rPr>
              <w:t>四</w:t>
            </w:r>
            <w:r>
              <w:rPr>
                <w:rFonts w:hint="eastAsia"/>
                <w:b/>
                <w:bCs/>
                <w:color w:val="auto"/>
                <w:sz w:val="24"/>
              </w:rPr>
              <w:t>、</w:t>
            </w:r>
            <w:r>
              <w:rPr>
                <w:b/>
                <w:bCs/>
                <w:color w:val="auto"/>
                <w:sz w:val="24"/>
              </w:rPr>
              <w:t>主要</w:t>
            </w:r>
            <w:r>
              <w:rPr>
                <w:rFonts w:hint="eastAsia"/>
                <w:b/>
                <w:bCs/>
                <w:color w:val="auto"/>
                <w:sz w:val="24"/>
                <w:lang w:val="en-US" w:eastAsia="zh-CN"/>
              </w:rPr>
              <w:t>医疗药剂</w:t>
            </w:r>
          </w:p>
          <w:p>
            <w:pPr>
              <w:pStyle w:val="75"/>
              <w:ind w:firstLine="480"/>
              <w:rPr>
                <w:color w:val="auto"/>
              </w:rPr>
            </w:pPr>
            <w:r>
              <w:rPr>
                <w:color w:val="auto"/>
              </w:rPr>
              <w:t>拟建项目主要</w:t>
            </w:r>
            <w:r>
              <w:rPr>
                <w:rFonts w:hint="eastAsia"/>
                <w:color w:val="auto"/>
                <w:lang w:val="en-US" w:eastAsia="zh-CN"/>
              </w:rPr>
              <w:t>医疗药剂及能源消耗</w:t>
            </w:r>
            <w:r>
              <w:rPr>
                <w:color w:val="auto"/>
              </w:rPr>
              <w:t>情况详见</w:t>
            </w:r>
            <w:r>
              <w:rPr>
                <w:rFonts w:hint="eastAsia"/>
                <w:color w:val="auto"/>
              </w:rPr>
              <w:t>下表：</w:t>
            </w:r>
          </w:p>
          <w:p>
            <w:pPr>
              <w:adjustRightInd w:val="0"/>
              <w:snapToGrid w:val="0"/>
              <w:jc w:val="center"/>
              <w:rPr>
                <w:color w:val="auto"/>
                <w:sz w:val="24"/>
              </w:rPr>
            </w:pPr>
            <w:r>
              <w:rPr>
                <w:b/>
                <w:color w:val="auto"/>
                <w:sz w:val="24"/>
              </w:rPr>
              <w:t>表</w:t>
            </w:r>
            <w:r>
              <w:rPr>
                <w:rFonts w:hint="eastAsia"/>
                <w:b/>
                <w:color w:val="auto"/>
                <w:sz w:val="24"/>
              </w:rPr>
              <w:t>2-</w:t>
            </w:r>
            <w:r>
              <w:rPr>
                <w:rFonts w:hint="eastAsia"/>
                <w:b/>
                <w:color w:val="auto"/>
                <w:sz w:val="24"/>
                <w:lang w:val="en-US" w:eastAsia="zh-CN"/>
              </w:rPr>
              <w:t>3</w:t>
            </w:r>
            <w:r>
              <w:rPr>
                <w:rFonts w:hint="eastAsia"/>
                <w:b/>
                <w:color w:val="auto"/>
                <w:sz w:val="24"/>
              </w:rPr>
              <w:t xml:space="preserve">  </w:t>
            </w:r>
            <w:r>
              <w:rPr>
                <w:b/>
                <w:color w:val="auto"/>
                <w:sz w:val="24"/>
              </w:rPr>
              <w:t>主要</w:t>
            </w:r>
            <w:r>
              <w:rPr>
                <w:rFonts w:hint="eastAsia"/>
                <w:b/>
                <w:color w:val="auto"/>
                <w:sz w:val="24"/>
              </w:rPr>
              <w:t>医疗药剂及能源消耗</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327"/>
              <w:gridCol w:w="838"/>
              <w:gridCol w:w="1062"/>
              <w:gridCol w:w="31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443"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519"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1"/>
                      <w:szCs w:val="21"/>
                      <w:lang w:eastAsia="zh-CN"/>
                    </w:rPr>
                  </w:pPr>
                  <w:r>
                    <w:rPr>
                      <w:rFonts w:hint="eastAsia" w:eastAsia="宋体" w:cs="Times New Roman"/>
                      <w:b/>
                      <w:bCs/>
                      <w:color w:val="auto"/>
                      <w:sz w:val="21"/>
                      <w:szCs w:val="21"/>
                      <w:lang w:val="en-US" w:eastAsia="zh-CN"/>
                    </w:rPr>
                    <w:t>单位</w:t>
                  </w:r>
                </w:p>
              </w:tc>
              <w:tc>
                <w:tcPr>
                  <w:tcW w:w="658"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1"/>
                      <w:szCs w:val="21"/>
                      <w:lang w:eastAsia="zh-CN"/>
                    </w:rPr>
                  </w:pPr>
                  <w:r>
                    <w:rPr>
                      <w:rFonts w:hint="eastAsia" w:eastAsia="宋体" w:cs="Times New Roman"/>
                      <w:b/>
                      <w:bCs/>
                      <w:color w:val="auto"/>
                      <w:sz w:val="21"/>
                      <w:szCs w:val="21"/>
                      <w:lang w:val="en-US" w:eastAsia="zh-CN"/>
                    </w:rPr>
                    <w:t>年用量</w:t>
                  </w:r>
                </w:p>
              </w:tc>
              <w:tc>
                <w:tcPr>
                  <w:tcW w:w="1947"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val="en-US" w:eastAsia="zh-CN"/>
                    </w:rPr>
                    <w:t>规格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443"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套扎器</w:t>
                  </w:r>
                </w:p>
              </w:tc>
              <w:tc>
                <w:tcPr>
                  <w:tcW w:w="51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把</w:t>
                  </w:r>
                </w:p>
              </w:tc>
              <w:tc>
                <w:tcPr>
                  <w:tcW w:w="658"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1947" w:type="pct"/>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2</w:t>
                  </w:r>
                </w:p>
              </w:tc>
              <w:tc>
                <w:tcPr>
                  <w:tcW w:w="1443"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检查手套</w:t>
                  </w:r>
                </w:p>
              </w:tc>
              <w:tc>
                <w:tcPr>
                  <w:tcW w:w="51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副</w:t>
                  </w:r>
                </w:p>
              </w:tc>
              <w:tc>
                <w:tcPr>
                  <w:tcW w:w="658"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18250</w:t>
                  </w:r>
                </w:p>
              </w:tc>
              <w:tc>
                <w:tcPr>
                  <w:tcW w:w="1947" w:type="pct"/>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3</w:t>
                  </w:r>
                </w:p>
              </w:tc>
              <w:tc>
                <w:tcPr>
                  <w:tcW w:w="1443"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一次性口罩</w:t>
                  </w:r>
                </w:p>
              </w:tc>
              <w:tc>
                <w:tcPr>
                  <w:tcW w:w="51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支</w:t>
                  </w:r>
                </w:p>
              </w:tc>
              <w:tc>
                <w:tcPr>
                  <w:tcW w:w="658"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10000</w:t>
                  </w:r>
                </w:p>
              </w:tc>
              <w:tc>
                <w:tcPr>
                  <w:tcW w:w="1947" w:type="pct"/>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rPr>
                    <w:t>4</w:t>
                  </w:r>
                </w:p>
              </w:tc>
              <w:tc>
                <w:tcPr>
                  <w:tcW w:w="1443"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一次性棉签</w:t>
                  </w:r>
                </w:p>
              </w:tc>
              <w:tc>
                <w:tcPr>
                  <w:tcW w:w="51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只</w:t>
                  </w:r>
                </w:p>
              </w:tc>
              <w:tc>
                <w:tcPr>
                  <w:tcW w:w="658"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138700</w:t>
                  </w:r>
                </w:p>
              </w:tc>
              <w:tc>
                <w:tcPr>
                  <w:tcW w:w="1947" w:type="pct"/>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1443"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一次性输液器</w:t>
                  </w:r>
                </w:p>
              </w:tc>
              <w:tc>
                <w:tcPr>
                  <w:tcW w:w="51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个</w:t>
                  </w:r>
                </w:p>
              </w:tc>
              <w:tc>
                <w:tcPr>
                  <w:tcW w:w="658"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30000</w:t>
                  </w:r>
                </w:p>
              </w:tc>
              <w:tc>
                <w:tcPr>
                  <w:tcW w:w="1947" w:type="pct"/>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1443"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一次性薄膜手套</w:t>
                  </w:r>
                </w:p>
              </w:tc>
              <w:tc>
                <w:tcPr>
                  <w:tcW w:w="51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只</w:t>
                  </w:r>
                </w:p>
              </w:tc>
              <w:tc>
                <w:tcPr>
                  <w:tcW w:w="658"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10000</w:t>
                  </w:r>
                </w:p>
              </w:tc>
              <w:tc>
                <w:tcPr>
                  <w:tcW w:w="1947" w:type="pct"/>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w:t>
                  </w:r>
                </w:p>
              </w:tc>
              <w:tc>
                <w:tcPr>
                  <w:tcW w:w="1443"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一次性使用留置针</w:t>
                  </w:r>
                </w:p>
              </w:tc>
              <w:tc>
                <w:tcPr>
                  <w:tcW w:w="51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支</w:t>
                  </w:r>
                </w:p>
              </w:tc>
              <w:tc>
                <w:tcPr>
                  <w:tcW w:w="658"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4000</w:t>
                  </w:r>
                </w:p>
              </w:tc>
              <w:tc>
                <w:tcPr>
                  <w:tcW w:w="1947" w:type="pct"/>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1443"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84</w:t>
                  </w:r>
                  <w:r>
                    <w:rPr>
                      <w:rFonts w:hint="eastAsia" w:ascii="宋体" w:hAnsi="宋体" w:eastAsia="宋体" w:cs="宋体"/>
                      <w:i w:val="0"/>
                      <w:iCs w:val="0"/>
                      <w:color w:val="auto"/>
                      <w:kern w:val="0"/>
                      <w:sz w:val="21"/>
                      <w:szCs w:val="21"/>
                      <w:u w:val="none"/>
                      <w:lang w:val="en-US" w:eastAsia="zh-CN" w:bidi="ar"/>
                    </w:rPr>
                    <w:t>消毒液</w:t>
                  </w:r>
                </w:p>
              </w:tc>
              <w:tc>
                <w:tcPr>
                  <w:tcW w:w="51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瓶</w:t>
                  </w:r>
                </w:p>
              </w:tc>
              <w:tc>
                <w:tcPr>
                  <w:tcW w:w="658"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default" w:ascii="Calibri" w:hAnsi="Calibri" w:eastAsia="宋体" w:cs="Calibri"/>
                      <w:i w:val="0"/>
                      <w:iCs w:val="0"/>
                      <w:color w:val="auto"/>
                      <w:kern w:val="0"/>
                      <w:sz w:val="21"/>
                      <w:szCs w:val="21"/>
                      <w:u w:val="none"/>
                      <w:lang w:val="en-US" w:eastAsia="zh-CN" w:bidi="ar"/>
                    </w:rPr>
                    <w:t>240</w:t>
                  </w:r>
                </w:p>
              </w:tc>
              <w:tc>
                <w:tcPr>
                  <w:tcW w:w="1947" w:type="pct"/>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500mL/瓶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w:t>
                  </w:r>
                </w:p>
              </w:tc>
              <w:tc>
                <w:tcPr>
                  <w:tcW w:w="1443"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次氯酸钠（污水站用）</w:t>
                  </w:r>
                </w:p>
              </w:tc>
              <w:tc>
                <w:tcPr>
                  <w:tcW w:w="51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t</w:t>
                  </w:r>
                </w:p>
              </w:tc>
              <w:tc>
                <w:tcPr>
                  <w:tcW w:w="658"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default" w:ascii="Calibri" w:hAnsi="Calibri" w:eastAsia="宋体" w:cs="Calibri"/>
                      <w:i w:val="0"/>
                      <w:iCs w:val="0"/>
                      <w:color w:val="auto"/>
                      <w:kern w:val="0"/>
                      <w:sz w:val="21"/>
                      <w:szCs w:val="21"/>
                      <w:u w:val="none"/>
                      <w:lang w:val="en-US" w:eastAsia="zh-CN" w:bidi="ar"/>
                    </w:rPr>
                    <w:t>0.5</w:t>
                  </w:r>
                </w:p>
              </w:tc>
              <w:tc>
                <w:tcPr>
                  <w:tcW w:w="1947" w:type="pct"/>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有效氯含量5.5~6.5%，固态袋装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1443"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酒精、碘伏（医疗使用）</w:t>
                  </w:r>
                </w:p>
              </w:tc>
              <w:tc>
                <w:tcPr>
                  <w:tcW w:w="51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宋体" w:hAnsi="宋体" w:eastAsia="宋体" w:cs="宋体"/>
                      <w:i w:val="0"/>
                      <w:iCs w:val="0"/>
                      <w:color w:val="auto"/>
                      <w:kern w:val="0"/>
                      <w:sz w:val="21"/>
                      <w:szCs w:val="21"/>
                      <w:u w:val="none"/>
                      <w:lang w:val="en-US" w:eastAsia="zh-CN" w:bidi="ar"/>
                    </w:rPr>
                    <w:t>瓶</w:t>
                  </w:r>
                </w:p>
              </w:tc>
              <w:tc>
                <w:tcPr>
                  <w:tcW w:w="658"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Calibri" w:hAnsi="Calibri" w:eastAsia="宋体" w:cs="Calibri"/>
                      <w:i w:val="0"/>
                      <w:iCs w:val="0"/>
                      <w:color w:val="auto"/>
                      <w:kern w:val="0"/>
                      <w:sz w:val="21"/>
                      <w:szCs w:val="21"/>
                      <w:u w:val="none"/>
                      <w:lang w:val="en-US" w:eastAsia="zh-CN" w:bidi="ar"/>
                    </w:rPr>
                    <w:t>120</w:t>
                  </w:r>
                </w:p>
              </w:tc>
              <w:tc>
                <w:tcPr>
                  <w:tcW w:w="1947" w:type="pct"/>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液态、瓶装</w:t>
                  </w:r>
                  <w:r>
                    <w:rPr>
                      <w:rFonts w:hint="eastAsia" w:ascii="Times New Roman" w:hAnsi="Times New Roman" w:eastAsia="宋体" w:cs="Times New Roman"/>
                      <w:color w:val="auto"/>
                      <w:sz w:val="21"/>
                      <w:szCs w:val="21"/>
                      <w:lang w:val="en-US" w:eastAsia="zh-CN"/>
                    </w:rPr>
                    <w:t>2.5L/瓶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w:t>
                  </w:r>
                </w:p>
              </w:tc>
              <w:tc>
                <w:tcPr>
                  <w:tcW w:w="1443" w:type="pct"/>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u w:val="none"/>
                      <w:lang w:val="en-US" w:eastAsia="zh-CN" w:bidi="ar"/>
                    </w:rPr>
                  </w:pPr>
                  <w:r>
                    <w:rPr>
                      <w:rFonts w:hint="eastAsia" w:ascii="Calibri" w:hAnsi="Calibri" w:eastAsia="宋体" w:cs="Calibri"/>
                      <w:i w:val="0"/>
                      <w:iCs w:val="0"/>
                      <w:color w:val="auto"/>
                      <w:kern w:val="0"/>
                      <w:sz w:val="21"/>
                      <w:szCs w:val="21"/>
                      <w:u w:val="none"/>
                      <w:lang w:val="en-US" w:eastAsia="zh-CN" w:bidi="ar"/>
                    </w:rPr>
                    <w:t>水</w:t>
                  </w:r>
                </w:p>
              </w:tc>
              <w:tc>
                <w:tcPr>
                  <w:tcW w:w="519" w:type="pct"/>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u w:val="none"/>
                      <w:lang w:val="en-US" w:eastAsia="zh-CN" w:bidi="ar"/>
                    </w:rPr>
                  </w:pPr>
                  <w:r>
                    <w:rPr>
                      <w:rFonts w:hint="eastAsia" w:ascii="Calibri" w:hAnsi="Calibri" w:eastAsia="宋体" w:cs="Calibri"/>
                      <w:i w:val="0"/>
                      <w:iCs w:val="0"/>
                      <w:color w:val="auto"/>
                      <w:kern w:val="0"/>
                      <w:sz w:val="21"/>
                      <w:szCs w:val="21"/>
                      <w:u w:val="none"/>
                      <w:lang w:val="en-US" w:eastAsia="zh-CN" w:bidi="ar"/>
                    </w:rPr>
                    <w:t>吨</w:t>
                  </w:r>
                </w:p>
              </w:tc>
              <w:tc>
                <w:tcPr>
                  <w:tcW w:w="658" w:type="pct"/>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u w:val="none"/>
                      <w:lang w:val="en-US" w:eastAsia="zh-CN" w:bidi="ar"/>
                    </w:rPr>
                  </w:pPr>
                  <w:r>
                    <w:rPr>
                      <w:rFonts w:hint="eastAsia" w:ascii="Calibri" w:hAnsi="Calibri" w:eastAsia="宋体" w:cs="Calibri"/>
                      <w:i w:val="0"/>
                      <w:iCs w:val="0"/>
                      <w:color w:val="auto"/>
                      <w:kern w:val="0"/>
                      <w:sz w:val="21"/>
                      <w:szCs w:val="21"/>
                      <w:u w:val="none"/>
                      <w:lang w:val="en-US" w:eastAsia="zh-CN" w:bidi="ar"/>
                    </w:rPr>
                    <w:t>26499</w:t>
                  </w:r>
                </w:p>
              </w:tc>
              <w:tc>
                <w:tcPr>
                  <w:tcW w:w="1947" w:type="pct"/>
                  <w:shd w:val="clear" w:color="auto" w:fill="auto"/>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w:t>
                  </w:r>
                </w:p>
              </w:tc>
              <w:tc>
                <w:tcPr>
                  <w:tcW w:w="1443" w:type="pct"/>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u w:val="none"/>
                      <w:lang w:val="en-US" w:eastAsia="zh-CN" w:bidi="ar"/>
                    </w:rPr>
                  </w:pPr>
                  <w:r>
                    <w:rPr>
                      <w:rFonts w:hint="eastAsia" w:ascii="Calibri" w:hAnsi="Calibri" w:eastAsia="宋体" w:cs="Calibri"/>
                      <w:i w:val="0"/>
                      <w:iCs w:val="0"/>
                      <w:color w:val="auto"/>
                      <w:kern w:val="0"/>
                      <w:sz w:val="21"/>
                      <w:szCs w:val="21"/>
                      <w:u w:val="none"/>
                      <w:lang w:val="en-US" w:eastAsia="zh-CN" w:bidi="ar"/>
                    </w:rPr>
                    <w:t>电</w:t>
                  </w:r>
                </w:p>
              </w:tc>
              <w:tc>
                <w:tcPr>
                  <w:tcW w:w="519" w:type="pct"/>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u w:val="none"/>
                      <w:lang w:val="en-US" w:eastAsia="zh-CN" w:bidi="ar"/>
                    </w:rPr>
                  </w:pPr>
                  <w:r>
                    <w:rPr>
                      <w:rFonts w:hint="eastAsia" w:ascii="Calibri" w:hAnsi="Calibri" w:eastAsia="宋体" w:cs="Calibri"/>
                      <w:i w:val="0"/>
                      <w:iCs w:val="0"/>
                      <w:color w:val="auto"/>
                      <w:kern w:val="0"/>
                      <w:sz w:val="21"/>
                      <w:szCs w:val="21"/>
                      <w:u w:val="none"/>
                      <w:lang w:val="en-US" w:eastAsia="zh-CN" w:bidi="ar"/>
                    </w:rPr>
                    <w:t>kW*h</w:t>
                  </w:r>
                </w:p>
              </w:tc>
              <w:tc>
                <w:tcPr>
                  <w:tcW w:w="658" w:type="pct"/>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u w:val="none"/>
                      <w:lang w:val="en-US" w:eastAsia="zh-CN" w:bidi="ar"/>
                    </w:rPr>
                  </w:pPr>
                  <w:r>
                    <w:rPr>
                      <w:rFonts w:hint="eastAsia" w:ascii="Calibri" w:hAnsi="Calibri" w:cs="Calibri"/>
                      <w:i w:val="0"/>
                      <w:iCs w:val="0"/>
                      <w:color w:val="auto"/>
                      <w:kern w:val="0"/>
                      <w:sz w:val="21"/>
                      <w:szCs w:val="21"/>
                      <w:u w:val="none"/>
                      <w:lang w:val="en-US" w:eastAsia="zh-CN" w:bidi="ar"/>
                    </w:rPr>
                    <w:t>329960</w:t>
                  </w:r>
                </w:p>
              </w:tc>
              <w:tc>
                <w:tcPr>
                  <w:tcW w:w="1947" w:type="pct"/>
                  <w:shd w:val="clear" w:color="auto" w:fill="auto"/>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13</w:t>
                  </w:r>
                </w:p>
              </w:tc>
              <w:tc>
                <w:tcPr>
                  <w:tcW w:w="1443" w:type="pct"/>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u w:val="none"/>
                      <w:lang w:val="en-US" w:eastAsia="zh-CN" w:bidi="ar"/>
                    </w:rPr>
                  </w:pPr>
                  <w:r>
                    <w:rPr>
                      <w:rFonts w:hint="eastAsia" w:ascii="Calibri" w:hAnsi="Calibri" w:eastAsia="宋体" w:cs="Calibri"/>
                      <w:i w:val="0"/>
                      <w:iCs w:val="0"/>
                      <w:color w:val="auto"/>
                      <w:kern w:val="0"/>
                      <w:sz w:val="21"/>
                      <w:szCs w:val="21"/>
                      <w:u w:val="none"/>
                      <w:lang w:val="en-US" w:eastAsia="zh-CN" w:bidi="ar"/>
                    </w:rPr>
                    <w:t>马来酸氯苯敏（扑尔敏）</w:t>
                  </w:r>
                </w:p>
              </w:tc>
              <w:tc>
                <w:tcPr>
                  <w:tcW w:w="519" w:type="pct"/>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u w:val="none"/>
                      <w:lang w:val="en-US" w:eastAsia="zh-CN" w:bidi="ar"/>
                    </w:rPr>
                  </w:pPr>
                  <w:r>
                    <w:rPr>
                      <w:rFonts w:hint="eastAsia" w:ascii="Calibri" w:hAnsi="Calibri" w:eastAsia="宋体" w:cs="Calibri"/>
                      <w:i w:val="0"/>
                      <w:iCs w:val="0"/>
                      <w:color w:val="auto"/>
                      <w:kern w:val="0"/>
                      <w:sz w:val="21"/>
                      <w:szCs w:val="21"/>
                      <w:u w:val="none"/>
                      <w:lang w:val="en-US" w:eastAsia="zh-CN" w:bidi="ar"/>
                    </w:rPr>
                    <w:t>盒</w:t>
                  </w:r>
                </w:p>
              </w:tc>
              <w:tc>
                <w:tcPr>
                  <w:tcW w:w="658" w:type="pct"/>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u w:val="none"/>
                      <w:lang w:val="en-US" w:eastAsia="zh-CN" w:bidi="ar"/>
                    </w:rPr>
                  </w:pPr>
                  <w:r>
                    <w:rPr>
                      <w:rFonts w:hint="eastAsia" w:ascii="Calibri" w:hAnsi="Calibri" w:eastAsia="宋体" w:cs="Calibri"/>
                      <w:i w:val="0"/>
                      <w:iCs w:val="0"/>
                      <w:color w:val="auto"/>
                      <w:kern w:val="0"/>
                      <w:sz w:val="21"/>
                      <w:szCs w:val="21"/>
                      <w:u w:val="none"/>
                      <w:lang w:val="en-US" w:eastAsia="zh-CN" w:bidi="ar"/>
                    </w:rPr>
                    <w:t>120</w:t>
                  </w:r>
                </w:p>
              </w:tc>
              <w:tc>
                <w:tcPr>
                  <w:tcW w:w="1947" w:type="pct"/>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rPr>
                    <w:t>1</w:t>
                  </w:r>
                  <w:r>
                    <w:rPr>
                      <w:rFonts w:ascii="Times New Roman" w:hAnsi="Times New Roman" w:cs="Times New Roman"/>
                      <w:color w:val="auto"/>
                      <w:szCs w:val="21"/>
                    </w:rPr>
                    <w:t>0</w:t>
                  </w:r>
                  <w:r>
                    <w:rPr>
                      <w:rFonts w:hint="eastAsia" w:ascii="Times New Roman" w:hAnsi="Times New Roman" w:cs="Times New Roman"/>
                      <w:color w:val="auto"/>
                      <w:szCs w:val="21"/>
                    </w:rPr>
                    <w:t>mg/盒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14</w:t>
                  </w:r>
                </w:p>
              </w:tc>
              <w:tc>
                <w:tcPr>
                  <w:tcW w:w="1443" w:type="pct"/>
                  <w:shd w:val="clear" w:color="auto" w:fill="auto"/>
                  <w:vAlign w:val="center"/>
                </w:tcPr>
                <w:p>
                  <w:pPr>
                    <w:keepNext w:val="0"/>
                    <w:keepLines w:val="0"/>
                    <w:widowControl/>
                    <w:suppressLineNumbers w:val="0"/>
                    <w:jc w:val="center"/>
                    <w:textAlignment w:val="center"/>
                    <w:rPr>
                      <w:rFonts w:hint="eastAsia" w:ascii="Calibri" w:hAnsi="Calibri" w:eastAsia="宋体" w:cs="Calibri"/>
                      <w:i w:val="0"/>
                      <w:iCs w:val="0"/>
                      <w:color w:val="auto"/>
                      <w:kern w:val="0"/>
                      <w:sz w:val="21"/>
                      <w:szCs w:val="21"/>
                      <w:u w:val="none"/>
                      <w:lang w:val="en-US" w:eastAsia="zh-CN" w:bidi="ar"/>
                    </w:rPr>
                  </w:pPr>
                  <w:r>
                    <w:rPr>
                      <w:rFonts w:hint="eastAsia" w:ascii="Calibri" w:hAnsi="Calibri" w:eastAsia="宋体" w:cs="Calibri"/>
                      <w:i w:val="0"/>
                      <w:iCs w:val="0"/>
                      <w:color w:val="auto"/>
                      <w:kern w:val="0"/>
                      <w:sz w:val="21"/>
                      <w:szCs w:val="21"/>
                      <w:u w:val="none"/>
                      <w:lang w:val="en-US" w:eastAsia="zh-CN" w:bidi="ar"/>
                    </w:rPr>
                    <w:t>青霉素钠</w:t>
                  </w:r>
                </w:p>
              </w:tc>
              <w:tc>
                <w:tcPr>
                  <w:tcW w:w="519" w:type="pct"/>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u w:val="none"/>
                      <w:lang w:val="en-US" w:eastAsia="zh-CN" w:bidi="ar"/>
                    </w:rPr>
                  </w:pPr>
                  <w:r>
                    <w:rPr>
                      <w:rFonts w:hint="eastAsia" w:ascii="Calibri" w:hAnsi="Calibri" w:eastAsia="宋体" w:cs="Calibri"/>
                      <w:i w:val="0"/>
                      <w:iCs w:val="0"/>
                      <w:color w:val="auto"/>
                      <w:kern w:val="0"/>
                      <w:sz w:val="21"/>
                      <w:szCs w:val="21"/>
                      <w:u w:val="none"/>
                      <w:lang w:val="en-US" w:eastAsia="zh-CN" w:bidi="ar"/>
                    </w:rPr>
                    <w:t>支</w:t>
                  </w:r>
                </w:p>
              </w:tc>
              <w:tc>
                <w:tcPr>
                  <w:tcW w:w="658" w:type="pct"/>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u w:val="none"/>
                      <w:lang w:val="en-US" w:eastAsia="zh-CN" w:bidi="ar"/>
                    </w:rPr>
                  </w:pPr>
                  <w:r>
                    <w:rPr>
                      <w:rFonts w:hint="eastAsia" w:ascii="Calibri" w:hAnsi="Calibri" w:eastAsia="宋体" w:cs="Calibri"/>
                      <w:i w:val="0"/>
                      <w:iCs w:val="0"/>
                      <w:color w:val="auto"/>
                      <w:kern w:val="0"/>
                      <w:sz w:val="21"/>
                      <w:szCs w:val="21"/>
                      <w:u w:val="none"/>
                      <w:lang w:val="en-US" w:eastAsia="zh-CN" w:bidi="ar"/>
                    </w:rPr>
                    <w:t>120</w:t>
                  </w:r>
                </w:p>
              </w:tc>
              <w:tc>
                <w:tcPr>
                  <w:tcW w:w="1947" w:type="pct"/>
                  <w:shd w:val="clear" w:color="auto" w:fill="auto"/>
                  <w:vAlign w:val="center"/>
                </w:tcPr>
                <w:p>
                  <w:pPr>
                    <w:jc w:val="center"/>
                    <w:rPr>
                      <w:rFonts w:hint="eastAsia" w:cs="Times New Roman"/>
                      <w:color w:val="auto"/>
                      <w:sz w:val="21"/>
                      <w:szCs w:val="21"/>
                      <w:lang w:val="en-US" w:eastAsia="zh-CN"/>
                    </w:rPr>
                  </w:pPr>
                  <w:r>
                    <w:rPr>
                      <w:rFonts w:hint="eastAsia" w:ascii="Times New Roman" w:hAnsi="Times New Roman" w:cs="Times New Roman"/>
                      <w:color w:val="auto"/>
                      <w:szCs w:val="21"/>
                    </w:rPr>
                    <w:t>5mg/支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15</w:t>
                  </w:r>
                </w:p>
              </w:tc>
              <w:tc>
                <w:tcPr>
                  <w:tcW w:w="1443" w:type="pct"/>
                  <w:shd w:val="clear" w:color="auto" w:fill="auto"/>
                  <w:vAlign w:val="center"/>
                </w:tcPr>
                <w:p>
                  <w:pPr>
                    <w:keepNext w:val="0"/>
                    <w:keepLines w:val="0"/>
                    <w:widowControl/>
                    <w:suppressLineNumbers w:val="0"/>
                    <w:jc w:val="center"/>
                    <w:textAlignment w:val="center"/>
                    <w:rPr>
                      <w:rFonts w:hint="eastAsia" w:ascii="Calibri" w:hAnsi="Calibri" w:eastAsia="宋体" w:cs="Calibri"/>
                      <w:i w:val="0"/>
                      <w:iCs w:val="0"/>
                      <w:color w:val="auto"/>
                      <w:kern w:val="0"/>
                      <w:sz w:val="21"/>
                      <w:szCs w:val="21"/>
                      <w:u w:val="none"/>
                      <w:lang w:val="en-US" w:eastAsia="zh-CN" w:bidi="ar"/>
                    </w:rPr>
                  </w:pPr>
                  <w:r>
                    <w:rPr>
                      <w:rFonts w:hint="eastAsia" w:ascii="Calibri" w:hAnsi="Calibri" w:eastAsia="宋体" w:cs="Calibri"/>
                      <w:i w:val="0"/>
                      <w:iCs w:val="0"/>
                      <w:color w:val="auto"/>
                      <w:kern w:val="0"/>
                      <w:sz w:val="21"/>
                      <w:szCs w:val="21"/>
                      <w:u w:val="none"/>
                      <w:lang w:val="en-US" w:eastAsia="zh-CN" w:bidi="ar"/>
                    </w:rPr>
                    <w:t>磷霉素钠</w:t>
                  </w:r>
                </w:p>
              </w:tc>
              <w:tc>
                <w:tcPr>
                  <w:tcW w:w="519" w:type="pct"/>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u w:val="none"/>
                      <w:lang w:val="en-US" w:eastAsia="zh-CN" w:bidi="ar"/>
                    </w:rPr>
                  </w:pPr>
                  <w:r>
                    <w:rPr>
                      <w:rFonts w:hint="eastAsia" w:ascii="Calibri" w:hAnsi="Calibri" w:eastAsia="宋体" w:cs="Calibri"/>
                      <w:i w:val="0"/>
                      <w:iCs w:val="0"/>
                      <w:color w:val="auto"/>
                      <w:kern w:val="0"/>
                      <w:sz w:val="21"/>
                      <w:szCs w:val="21"/>
                      <w:u w:val="none"/>
                      <w:lang w:val="en-US" w:eastAsia="zh-CN" w:bidi="ar"/>
                    </w:rPr>
                    <w:t>瓶</w:t>
                  </w:r>
                </w:p>
              </w:tc>
              <w:tc>
                <w:tcPr>
                  <w:tcW w:w="658" w:type="pct"/>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u w:val="none"/>
                      <w:lang w:val="en-US" w:eastAsia="zh-CN" w:bidi="ar"/>
                    </w:rPr>
                  </w:pPr>
                  <w:r>
                    <w:rPr>
                      <w:rFonts w:hint="eastAsia" w:ascii="Calibri" w:hAnsi="Calibri" w:eastAsia="宋体" w:cs="Calibri"/>
                      <w:i w:val="0"/>
                      <w:iCs w:val="0"/>
                      <w:color w:val="auto"/>
                      <w:kern w:val="0"/>
                      <w:sz w:val="21"/>
                      <w:szCs w:val="21"/>
                      <w:u w:val="none"/>
                      <w:lang w:val="en-US" w:eastAsia="zh-CN" w:bidi="ar"/>
                    </w:rPr>
                    <w:t>120</w:t>
                  </w:r>
                </w:p>
              </w:tc>
              <w:tc>
                <w:tcPr>
                  <w:tcW w:w="1947" w:type="pct"/>
                  <w:shd w:val="clear" w:color="auto" w:fill="auto"/>
                  <w:vAlign w:val="center"/>
                </w:tcPr>
                <w:p>
                  <w:pPr>
                    <w:jc w:val="center"/>
                    <w:rPr>
                      <w:rFonts w:hint="eastAsia" w:cs="Times New Roman"/>
                      <w:color w:val="auto"/>
                      <w:sz w:val="21"/>
                      <w:szCs w:val="21"/>
                      <w:lang w:val="en-US" w:eastAsia="zh-CN"/>
                    </w:rPr>
                  </w:pPr>
                  <w:r>
                    <w:rPr>
                      <w:rFonts w:hint="eastAsia" w:ascii="Times New Roman" w:hAnsi="Times New Roman" w:cs="Times New Roman"/>
                      <w:color w:val="auto"/>
                      <w:szCs w:val="21"/>
                    </w:rPr>
                    <w:t>2g</w:t>
                  </w:r>
                  <w:r>
                    <w:rPr>
                      <w:rFonts w:ascii="Times New Roman" w:hAnsi="Times New Roman" w:cs="Times New Roman"/>
                      <w:color w:val="auto"/>
                      <w:szCs w:val="21"/>
                    </w:rPr>
                    <w:t>/</w:t>
                  </w:r>
                  <w:r>
                    <w:rPr>
                      <w:rFonts w:hint="eastAsia" w:ascii="Times New Roman" w:hAnsi="Times New Roman" w:cs="Times New Roman"/>
                      <w:color w:val="auto"/>
                      <w:szCs w:val="21"/>
                    </w:rPr>
                    <w:t>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16</w:t>
                  </w:r>
                </w:p>
              </w:tc>
              <w:tc>
                <w:tcPr>
                  <w:tcW w:w="1443" w:type="pct"/>
                  <w:shd w:val="clear" w:color="auto" w:fill="auto"/>
                  <w:vAlign w:val="center"/>
                </w:tcPr>
                <w:p>
                  <w:pPr>
                    <w:jc w:val="center"/>
                    <w:rPr>
                      <w:rFonts w:hint="eastAsia" w:ascii="宋体" w:hAnsi="宋体" w:cs="宋体"/>
                      <w:i w:val="0"/>
                      <w:iCs w:val="0"/>
                      <w:color w:val="auto"/>
                      <w:kern w:val="0"/>
                      <w:sz w:val="21"/>
                      <w:szCs w:val="21"/>
                      <w:u w:val="none"/>
                      <w:lang w:val="en-US" w:eastAsia="zh-CN" w:bidi="ar"/>
                    </w:rPr>
                  </w:pPr>
                  <w:r>
                    <w:rPr>
                      <w:rFonts w:hint="eastAsia" w:ascii="Times New Roman" w:hAnsi="Times New Roman" w:cs="Times New Roman"/>
                      <w:color w:val="auto"/>
                      <w:szCs w:val="21"/>
                    </w:rPr>
                    <w:t>50%葡萄糖</w:t>
                  </w:r>
                </w:p>
              </w:tc>
              <w:tc>
                <w:tcPr>
                  <w:tcW w:w="519" w:type="pct"/>
                  <w:shd w:val="clear" w:color="auto" w:fill="auto"/>
                  <w:vAlign w:val="center"/>
                </w:tcPr>
                <w:p>
                  <w:pPr>
                    <w:jc w:val="center"/>
                    <w:rPr>
                      <w:rFonts w:hint="default" w:ascii="宋体" w:hAnsi="宋体" w:cs="宋体"/>
                      <w:i w:val="0"/>
                      <w:iCs w:val="0"/>
                      <w:color w:val="auto"/>
                      <w:kern w:val="0"/>
                      <w:sz w:val="21"/>
                      <w:szCs w:val="21"/>
                      <w:u w:val="none"/>
                      <w:lang w:val="en-US" w:eastAsia="zh-CN" w:bidi="ar"/>
                    </w:rPr>
                  </w:pPr>
                  <w:r>
                    <w:rPr>
                      <w:rFonts w:hint="eastAsia" w:ascii="Times New Roman" w:hAnsi="Times New Roman" w:cs="Times New Roman"/>
                      <w:color w:val="auto"/>
                    </w:rPr>
                    <w:t>支</w:t>
                  </w:r>
                </w:p>
              </w:tc>
              <w:tc>
                <w:tcPr>
                  <w:tcW w:w="658" w:type="pct"/>
                  <w:shd w:val="clear" w:color="auto" w:fill="auto"/>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2400</w:t>
                  </w:r>
                </w:p>
              </w:tc>
              <w:tc>
                <w:tcPr>
                  <w:tcW w:w="1947" w:type="pct"/>
                  <w:shd w:val="clear" w:color="auto" w:fill="auto"/>
                  <w:vAlign w:val="center"/>
                </w:tcPr>
                <w:p>
                  <w:pPr>
                    <w:jc w:val="center"/>
                    <w:rPr>
                      <w:rFonts w:hint="eastAsia" w:cs="Times New Roman"/>
                      <w:color w:val="auto"/>
                      <w:sz w:val="21"/>
                      <w:szCs w:val="21"/>
                      <w:lang w:val="en-US" w:eastAsia="zh-CN"/>
                    </w:rPr>
                  </w:pPr>
                  <w:r>
                    <w:rPr>
                      <w:rFonts w:hint="eastAsia" w:ascii="Times New Roman" w:hAnsi="Times New Roman" w:cs="Times New Roman"/>
                      <w:color w:val="auto"/>
                      <w:szCs w:val="21"/>
                    </w:rPr>
                    <w:t>1</w:t>
                  </w:r>
                  <w:r>
                    <w:rPr>
                      <w:rFonts w:ascii="Times New Roman" w:hAnsi="Times New Roman" w:cs="Times New Roman"/>
                      <w:color w:val="auto"/>
                      <w:szCs w:val="21"/>
                    </w:rPr>
                    <w:t>0</w:t>
                  </w:r>
                  <w:r>
                    <w:rPr>
                      <w:rFonts w:hint="eastAsia" w:ascii="Times New Roman" w:hAnsi="Times New Roman" w:cs="Times New Roman"/>
                      <w:color w:val="auto"/>
                      <w:szCs w:val="21"/>
                    </w:rPr>
                    <w:t>g</w:t>
                  </w:r>
                  <w:r>
                    <w:rPr>
                      <w:rFonts w:ascii="Times New Roman" w:hAnsi="Times New Roman" w:cs="Times New Roman"/>
                      <w:color w:val="auto"/>
                      <w:szCs w:val="21"/>
                    </w:rPr>
                    <w:t>/</w:t>
                  </w:r>
                  <w:r>
                    <w:rPr>
                      <w:rFonts w:hint="eastAsia" w:ascii="Times New Roman" w:hAnsi="Times New Roman" w:cs="Times New Roman"/>
                      <w:color w:val="auto"/>
                      <w:szCs w:val="21"/>
                    </w:rPr>
                    <w:t>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17</w:t>
                  </w:r>
                </w:p>
              </w:tc>
              <w:tc>
                <w:tcPr>
                  <w:tcW w:w="1443" w:type="pct"/>
                  <w:shd w:val="clear" w:color="auto" w:fill="auto"/>
                  <w:vAlign w:val="center"/>
                </w:tcPr>
                <w:p>
                  <w:pPr>
                    <w:jc w:val="center"/>
                    <w:rPr>
                      <w:rFonts w:hint="eastAsia" w:ascii="宋体" w:hAnsi="宋体" w:cs="宋体"/>
                      <w:i w:val="0"/>
                      <w:iCs w:val="0"/>
                      <w:color w:val="auto"/>
                      <w:kern w:val="0"/>
                      <w:sz w:val="21"/>
                      <w:szCs w:val="21"/>
                      <w:u w:val="none"/>
                      <w:lang w:val="en-US" w:eastAsia="zh-CN" w:bidi="ar"/>
                    </w:rPr>
                  </w:pPr>
                  <w:r>
                    <w:rPr>
                      <w:rFonts w:hint="eastAsia" w:ascii="Times New Roman" w:hAnsi="Times New Roman" w:cs="Times New Roman"/>
                      <w:color w:val="auto"/>
                      <w:szCs w:val="21"/>
                    </w:rPr>
                    <w:t>复方氯化钠</w:t>
                  </w:r>
                </w:p>
              </w:tc>
              <w:tc>
                <w:tcPr>
                  <w:tcW w:w="519" w:type="pct"/>
                  <w:shd w:val="clear" w:color="auto" w:fill="auto"/>
                  <w:vAlign w:val="center"/>
                </w:tcPr>
                <w:p>
                  <w:pPr>
                    <w:jc w:val="center"/>
                    <w:rPr>
                      <w:rFonts w:hint="default" w:ascii="宋体" w:hAnsi="宋体" w:cs="宋体"/>
                      <w:i w:val="0"/>
                      <w:iCs w:val="0"/>
                      <w:color w:val="auto"/>
                      <w:kern w:val="0"/>
                      <w:sz w:val="21"/>
                      <w:szCs w:val="21"/>
                      <w:u w:val="none"/>
                      <w:lang w:val="en-US" w:eastAsia="zh-CN" w:bidi="ar"/>
                    </w:rPr>
                  </w:pPr>
                  <w:r>
                    <w:rPr>
                      <w:rFonts w:hint="eastAsia" w:ascii="Times New Roman" w:hAnsi="Times New Roman" w:cs="Times New Roman"/>
                      <w:color w:val="auto"/>
                    </w:rPr>
                    <w:t>瓶</w:t>
                  </w:r>
                </w:p>
              </w:tc>
              <w:tc>
                <w:tcPr>
                  <w:tcW w:w="658" w:type="pct"/>
                  <w:shd w:val="clear" w:color="auto" w:fill="auto"/>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2400</w:t>
                  </w:r>
                </w:p>
              </w:tc>
              <w:tc>
                <w:tcPr>
                  <w:tcW w:w="1947" w:type="pct"/>
                  <w:shd w:val="clear" w:color="auto" w:fill="auto"/>
                  <w:vAlign w:val="center"/>
                </w:tcPr>
                <w:p>
                  <w:pPr>
                    <w:jc w:val="center"/>
                    <w:rPr>
                      <w:rFonts w:hint="eastAsia" w:cs="Times New Roman"/>
                      <w:color w:val="auto"/>
                      <w:sz w:val="21"/>
                      <w:szCs w:val="21"/>
                      <w:lang w:val="en-US" w:eastAsia="zh-CN"/>
                    </w:rPr>
                  </w:pPr>
                  <w:r>
                    <w:rPr>
                      <w:rFonts w:ascii="Times New Roman" w:hAnsi="Times New Roman" w:cs="Times New Roman"/>
                      <w:color w:val="auto"/>
                      <w:szCs w:val="21"/>
                    </w:rPr>
                    <w:t>500</w:t>
                  </w:r>
                  <w:r>
                    <w:rPr>
                      <w:rFonts w:hint="eastAsia" w:ascii="Times New Roman" w:hAnsi="Times New Roman" w:cs="Times New Roman"/>
                      <w:color w:val="auto"/>
                      <w:szCs w:val="21"/>
                    </w:rPr>
                    <w:t>mL</w:t>
                  </w:r>
                  <w:r>
                    <w:rPr>
                      <w:rFonts w:ascii="Times New Roman" w:hAnsi="Times New Roman" w:cs="Times New Roman"/>
                      <w:color w:val="auto"/>
                      <w:szCs w:val="21"/>
                    </w:rPr>
                    <w:t>/</w:t>
                  </w:r>
                  <w:r>
                    <w:rPr>
                      <w:rFonts w:hint="eastAsia" w:ascii="Times New Roman" w:hAnsi="Times New Roman" w:cs="Times New Roman"/>
                      <w:color w:val="auto"/>
                      <w:szCs w:val="21"/>
                    </w:rPr>
                    <w:t>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18</w:t>
                  </w:r>
                </w:p>
              </w:tc>
              <w:tc>
                <w:tcPr>
                  <w:tcW w:w="1443" w:type="pct"/>
                  <w:shd w:val="clear" w:color="auto" w:fill="auto"/>
                  <w:vAlign w:val="center"/>
                </w:tcPr>
                <w:p>
                  <w:pPr>
                    <w:jc w:val="center"/>
                    <w:rPr>
                      <w:rFonts w:hint="eastAsia" w:ascii="宋体" w:hAnsi="宋体" w:cs="宋体"/>
                      <w:i w:val="0"/>
                      <w:iCs w:val="0"/>
                      <w:color w:val="auto"/>
                      <w:kern w:val="0"/>
                      <w:sz w:val="21"/>
                      <w:szCs w:val="21"/>
                      <w:u w:val="none"/>
                      <w:lang w:val="en-US" w:eastAsia="zh-CN" w:bidi="ar"/>
                    </w:rPr>
                  </w:pPr>
                  <w:r>
                    <w:rPr>
                      <w:rFonts w:hint="eastAsia" w:ascii="Times New Roman" w:hAnsi="Times New Roman" w:cs="Times New Roman"/>
                      <w:color w:val="auto"/>
                      <w:szCs w:val="21"/>
                    </w:rPr>
                    <w:t>阿司匹林片</w:t>
                  </w:r>
                </w:p>
              </w:tc>
              <w:tc>
                <w:tcPr>
                  <w:tcW w:w="519" w:type="pct"/>
                  <w:shd w:val="clear" w:color="auto" w:fill="auto"/>
                  <w:vAlign w:val="center"/>
                </w:tcPr>
                <w:p>
                  <w:pPr>
                    <w:jc w:val="center"/>
                    <w:rPr>
                      <w:rFonts w:hint="default" w:ascii="宋体" w:hAnsi="宋体" w:cs="宋体"/>
                      <w:i w:val="0"/>
                      <w:iCs w:val="0"/>
                      <w:color w:val="auto"/>
                      <w:kern w:val="0"/>
                      <w:sz w:val="21"/>
                      <w:szCs w:val="21"/>
                      <w:u w:val="none"/>
                      <w:lang w:val="en-US" w:eastAsia="zh-CN" w:bidi="ar"/>
                    </w:rPr>
                  </w:pPr>
                  <w:r>
                    <w:rPr>
                      <w:rFonts w:hint="eastAsia" w:ascii="Times New Roman" w:hAnsi="Times New Roman" w:cs="Times New Roman"/>
                      <w:color w:val="auto"/>
                    </w:rPr>
                    <w:t>瓶</w:t>
                  </w:r>
                </w:p>
              </w:tc>
              <w:tc>
                <w:tcPr>
                  <w:tcW w:w="658" w:type="pct"/>
                  <w:shd w:val="clear" w:color="auto" w:fill="auto"/>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120</w:t>
                  </w:r>
                </w:p>
              </w:tc>
              <w:tc>
                <w:tcPr>
                  <w:tcW w:w="1947" w:type="pct"/>
                  <w:shd w:val="clear" w:color="auto" w:fill="auto"/>
                  <w:vAlign w:val="center"/>
                </w:tcPr>
                <w:p>
                  <w:pPr>
                    <w:jc w:val="center"/>
                    <w:rPr>
                      <w:rFonts w:hint="eastAsia" w:cs="Times New Roman"/>
                      <w:color w:val="auto"/>
                      <w:sz w:val="21"/>
                      <w:szCs w:val="21"/>
                      <w:lang w:val="en-US" w:eastAsia="zh-CN"/>
                    </w:rPr>
                  </w:pPr>
                  <w:r>
                    <w:rPr>
                      <w:rFonts w:ascii="Times New Roman" w:hAnsi="Times New Roman" w:cs="Times New Roman"/>
                      <w:color w:val="auto"/>
                      <w:szCs w:val="21"/>
                    </w:rPr>
                    <w:t>50mg×100片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19</w:t>
                  </w:r>
                </w:p>
              </w:tc>
              <w:tc>
                <w:tcPr>
                  <w:tcW w:w="1443" w:type="pct"/>
                  <w:shd w:val="clear" w:color="auto" w:fill="auto"/>
                  <w:vAlign w:val="center"/>
                </w:tcPr>
                <w:p>
                  <w:pPr>
                    <w:jc w:val="center"/>
                    <w:rPr>
                      <w:rFonts w:hint="eastAsia" w:ascii="宋体" w:hAnsi="宋体" w:cs="宋体"/>
                      <w:i w:val="0"/>
                      <w:iCs w:val="0"/>
                      <w:color w:val="auto"/>
                      <w:kern w:val="0"/>
                      <w:sz w:val="21"/>
                      <w:szCs w:val="21"/>
                      <w:u w:val="none"/>
                      <w:lang w:val="en-US" w:eastAsia="zh-CN" w:bidi="ar"/>
                    </w:rPr>
                  </w:pPr>
                  <w:r>
                    <w:rPr>
                      <w:rFonts w:hint="eastAsia" w:ascii="Times New Roman" w:hAnsi="Times New Roman" w:cs="Times New Roman"/>
                      <w:color w:val="auto"/>
                      <w:szCs w:val="21"/>
                    </w:rPr>
                    <w:t>氯化钠注射液</w:t>
                  </w:r>
                </w:p>
              </w:tc>
              <w:tc>
                <w:tcPr>
                  <w:tcW w:w="519" w:type="pct"/>
                  <w:shd w:val="clear" w:color="auto" w:fill="auto"/>
                  <w:vAlign w:val="center"/>
                </w:tcPr>
                <w:p>
                  <w:pPr>
                    <w:jc w:val="center"/>
                    <w:rPr>
                      <w:rFonts w:hint="default" w:ascii="宋体" w:hAnsi="宋体" w:cs="宋体"/>
                      <w:i w:val="0"/>
                      <w:iCs w:val="0"/>
                      <w:color w:val="auto"/>
                      <w:kern w:val="0"/>
                      <w:sz w:val="21"/>
                      <w:szCs w:val="21"/>
                      <w:u w:val="none"/>
                      <w:lang w:val="en-US" w:eastAsia="zh-CN" w:bidi="ar"/>
                    </w:rPr>
                  </w:pPr>
                  <w:r>
                    <w:rPr>
                      <w:rFonts w:hint="eastAsia" w:ascii="Times New Roman" w:hAnsi="Times New Roman" w:cs="Times New Roman"/>
                      <w:color w:val="auto"/>
                    </w:rPr>
                    <w:t>瓶</w:t>
                  </w:r>
                </w:p>
              </w:tc>
              <w:tc>
                <w:tcPr>
                  <w:tcW w:w="658" w:type="pct"/>
                  <w:shd w:val="clear" w:color="auto" w:fill="auto"/>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2400</w:t>
                  </w:r>
                </w:p>
              </w:tc>
              <w:tc>
                <w:tcPr>
                  <w:tcW w:w="1947" w:type="pct"/>
                  <w:shd w:val="clear" w:color="auto" w:fill="auto"/>
                  <w:vAlign w:val="center"/>
                </w:tcPr>
                <w:p>
                  <w:pPr>
                    <w:jc w:val="center"/>
                    <w:rPr>
                      <w:rFonts w:hint="eastAsia" w:cs="Times New Roman"/>
                      <w:color w:val="auto"/>
                      <w:sz w:val="21"/>
                      <w:szCs w:val="21"/>
                      <w:lang w:val="en-US" w:eastAsia="zh-CN"/>
                    </w:rPr>
                  </w:pPr>
                  <w:r>
                    <w:rPr>
                      <w:rFonts w:hint="eastAsia" w:ascii="Times New Roman" w:hAnsi="Times New Roman" w:cs="Times New Roman"/>
                      <w:color w:val="auto"/>
                      <w:szCs w:val="21"/>
                    </w:rPr>
                    <w:t>1</w:t>
                  </w:r>
                  <w:r>
                    <w:rPr>
                      <w:rFonts w:ascii="Times New Roman" w:hAnsi="Times New Roman" w:cs="Times New Roman"/>
                      <w:color w:val="auto"/>
                      <w:szCs w:val="21"/>
                    </w:rPr>
                    <w:t>50</w:t>
                  </w:r>
                  <w:r>
                    <w:rPr>
                      <w:rFonts w:hint="eastAsia" w:ascii="Times New Roman" w:hAnsi="Times New Roman" w:cs="Times New Roman"/>
                      <w:color w:val="auto"/>
                      <w:szCs w:val="21"/>
                    </w:rPr>
                    <w:t>mL</w:t>
                  </w:r>
                  <w:r>
                    <w:rPr>
                      <w:rFonts w:ascii="Times New Roman" w:hAnsi="Times New Roman" w:cs="Times New Roman"/>
                      <w:color w:val="auto"/>
                      <w:szCs w:val="21"/>
                    </w:rPr>
                    <w:t>/</w:t>
                  </w:r>
                  <w:r>
                    <w:rPr>
                      <w:rFonts w:hint="eastAsia" w:ascii="Times New Roman" w:hAnsi="Times New Roman" w:cs="Times New Roman"/>
                      <w:color w:val="auto"/>
                      <w:szCs w:val="21"/>
                    </w:rPr>
                    <w:t>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w:t>
                  </w:r>
                </w:p>
              </w:tc>
              <w:tc>
                <w:tcPr>
                  <w:tcW w:w="1443" w:type="pct"/>
                  <w:shd w:val="clear" w:color="auto" w:fill="auto"/>
                  <w:vAlign w:val="center"/>
                </w:tcPr>
                <w:p>
                  <w:pPr>
                    <w:jc w:val="center"/>
                    <w:rPr>
                      <w:rFonts w:hint="eastAsia" w:ascii="宋体" w:hAnsi="宋体" w:cs="宋体"/>
                      <w:i w:val="0"/>
                      <w:iCs w:val="0"/>
                      <w:color w:val="auto"/>
                      <w:kern w:val="0"/>
                      <w:sz w:val="21"/>
                      <w:szCs w:val="21"/>
                      <w:u w:val="none"/>
                      <w:lang w:val="en-US" w:eastAsia="zh-CN" w:bidi="ar"/>
                    </w:rPr>
                  </w:pPr>
                  <w:r>
                    <w:rPr>
                      <w:rFonts w:hint="eastAsia" w:ascii="Times New Roman" w:hAnsi="Times New Roman" w:cs="Times New Roman"/>
                      <w:color w:val="auto"/>
                      <w:szCs w:val="21"/>
                    </w:rPr>
                    <w:t>甲硝唑注射液</w:t>
                  </w:r>
                </w:p>
              </w:tc>
              <w:tc>
                <w:tcPr>
                  <w:tcW w:w="519" w:type="pct"/>
                  <w:shd w:val="clear" w:color="auto" w:fill="auto"/>
                  <w:vAlign w:val="center"/>
                </w:tcPr>
                <w:p>
                  <w:pPr>
                    <w:jc w:val="center"/>
                    <w:rPr>
                      <w:rFonts w:hint="default" w:ascii="宋体" w:hAnsi="宋体" w:cs="宋体"/>
                      <w:i w:val="0"/>
                      <w:iCs w:val="0"/>
                      <w:color w:val="auto"/>
                      <w:kern w:val="0"/>
                      <w:sz w:val="21"/>
                      <w:szCs w:val="21"/>
                      <w:u w:val="none"/>
                      <w:lang w:val="en-US" w:eastAsia="zh-CN" w:bidi="ar"/>
                    </w:rPr>
                  </w:pPr>
                  <w:r>
                    <w:rPr>
                      <w:rFonts w:hint="eastAsia" w:ascii="Times New Roman" w:hAnsi="Times New Roman" w:cs="Times New Roman"/>
                      <w:color w:val="auto"/>
                    </w:rPr>
                    <w:t>瓶</w:t>
                  </w:r>
                </w:p>
              </w:tc>
              <w:tc>
                <w:tcPr>
                  <w:tcW w:w="658" w:type="pct"/>
                  <w:shd w:val="clear" w:color="auto" w:fill="auto"/>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1200</w:t>
                  </w:r>
                </w:p>
              </w:tc>
              <w:tc>
                <w:tcPr>
                  <w:tcW w:w="1947" w:type="pct"/>
                  <w:shd w:val="clear" w:color="auto" w:fill="auto"/>
                  <w:vAlign w:val="center"/>
                </w:tcPr>
                <w:p>
                  <w:pPr>
                    <w:jc w:val="center"/>
                    <w:rPr>
                      <w:rFonts w:hint="eastAsia" w:cs="Times New Roman"/>
                      <w:color w:val="auto"/>
                      <w:sz w:val="21"/>
                      <w:szCs w:val="21"/>
                      <w:lang w:val="en-US" w:eastAsia="zh-CN"/>
                    </w:rPr>
                  </w:pPr>
                  <w:r>
                    <w:rPr>
                      <w:rFonts w:hint="eastAsia" w:ascii="Times New Roman" w:hAnsi="Times New Roman" w:cs="Times New Roman"/>
                      <w:color w:val="auto"/>
                      <w:szCs w:val="21"/>
                    </w:rPr>
                    <w:t>2</w:t>
                  </w:r>
                  <w:r>
                    <w:rPr>
                      <w:rFonts w:ascii="Times New Roman" w:hAnsi="Times New Roman" w:cs="Times New Roman"/>
                      <w:color w:val="auto"/>
                      <w:szCs w:val="21"/>
                    </w:rPr>
                    <w:t>50</w:t>
                  </w:r>
                  <w:r>
                    <w:rPr>
                      <w:rFonts w:hint="eastAsia" w:ascii="Times New Roman" w:hAnsi="Times New Roman" w:cs="Times New Roman"/>
                      <w:color w:val="auto"/>
                      <w:szCs w:val="21"/>
                    </w:rPr>
                    <w:t>mL×0</w:t>
                  </w:r>
                  <w:r>
                    <w:rPr>
                      <w:rFonts w:ascii="Times New Roman" w:hAnsi="Times New Roman" w:cs="Times New Roman"/>
                      <w:color w:val="auto"/>
                      <w:szCs w:val="21"/>
                    </w:rPr>
                    <w:t>.5</w:t>
                  </w:r>
                  <w:r>
                    <w:rPr>
                      <w:rFonts w:hint="eastAsia" w:ascii="Times New Roman" w:hAnsi="Times New Roman" w:cs="Times New Roman"/>
                      <w:color w:val="auto"/>
                      <w:szCs w:val="21"/>
                    </w:rPr>
                    <w:t>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21</w:t>
                  </w:r>
                </w:p>
              </w:tc>
              <w:tc>
                <w:tcPr>
                  <w:tcW w:w="1443" w:type="pct"/>
                  <w:shd w:val="clear" w:color="auto" w:fill="auto"/>
                  <w:vAlign w:val="center"/>
                </w:tcPr>
                <w:p>
                  <w:pPr>
                    <w:jc w:val="center"/>
                    <w:rPr>
                      <w:rFonts w:hint="eastAsia" w:ascii="宋体" w:hAnsi="宋体" w:cs="宋体"/>
                      <w:i w:val="0"/>
                      <w:iCs w:val="0"/>
                      <w:color w:val="auto"/>
                      <w:kern w:val="0"/>
                      <w:sz w:val="21"/>
                      <w:szCs w:val="21"/>
                      <w:u w:val="none"/>
                      <w:lang w:val="en-US" w:eastAsia="zh-CN" w:bidi="ar"/>
                    </w:rPr>
                  </w:pPr>
                  <w:r>
                    <w:rPr>
                      <w:rFonts w:hint="eastAsia" w:ascii="Times New Roman" w:hAnsi="Times New Roman" w:cs="Times New Roman"/>
                      <w:color w:val="auto"/>
                      <w:szCs w:val="21"/>
                    </w:rPr>
                    <w:t>磺胺嘧啶银软膏</w:t>
                  </w:r>
                </w:p>
              </w:tc>
              <w:tc>
                <w:tcPr>
                  <w:tcW w:w="519" w:type="pct"/>
                  <w:shd w:val="clear" w:color="auto" w:fill="auto"/>
                  <w:vAlign w:val="center"/>
                </w:tcPr>
                <w:p>
                  <w:pPr>
                    <w:jc w:val="center"/>
                    <w:rPr>
                      <w:rFonts w:hint="default" w:ascii="宋体" w:hAnsi="宋体" w:cs="宋体"/>
                      <w:i w:val="0"/>
                      <w:iCs w:val="0"/>
                      <w:color w:val="auto"/>
                      <w:kern w:val="0"/>
                      <w:sz w:val="21"/>
                      <w:szCs w:val="21"/>
                      <w:u w:val="none"/>
                      <w:lang w:val="en-US" w:eastAsia="zh-CN" w:bidi="ar"/>
                    </w:rPr>
                  </w:pPr>
                  <w:r>
                    <w:rPr>
                      <w:rFonts w:hint="eastAsia" w:ascii="Times New Roman" w:hAnsi="Times New Roman" w:cs="Times New Roman"/>
                      <w:color w:val="auto"/>
                    </w:rPr>
                    <w:t>支</w:t>
                  </w:r>
                </w:p>
              </w:tc>
              <w:tc>
                <w:tcPr>
                  <w:tcW w:w="658" w:type="pct"/>
                  <w:shd w:val="clear" w:color="auto" w:fill="auto"/>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120</w:t>
                  </w:r>
                </w:p>
              </w:tc>
              <w:tc>
                <w:tcPr>
                  <w:tcW w:w="1947" w:type="pct"/>
                  <w:shd w:val="clear" w:color="auto" w:fill="auto"/>
                  <w:vAlign w:val="center"/>
                </w:tcPr>
                <w:p>
                  <w:pPr>
                    <w:jc w:val="center"/>
                    <w:rPr>
                      <w:rFonts w:hint="eastAsia" w:cs="Times New Roman"/>
                      <w:color w:val="auto"/>
                      <w:sz w:val="21"/>
                      <w:szCs w:val="21"/>
                      <w:lang w:val="en-US" w:eastAsia="zh-CN"/>
                    </w:rPr>
                  </w:pPr>
                  <w:r>
                    <w:rPr>
                      <w:rFonts w:hint="eastAsia" w:ascii="Times New Roman" w:hAnsi="Times New Roman" w:cs="Times New Roman"/>
                      <w:color w:val="auto"/>
                      <w:szCs w:val="21"/>
                    </w:rPr>
                    <w:t>4</w:t>
                  </w:r>
                  <w:r>
                    <w:rPr>
                      <w:rFonts w:ascii="Times New Roman" w:hAnsi="Times New Roman" w:cs="Times New Roman"/>
                      <w:color w:val="auto"/>
                      <w:szCs w:val="21"/>
                    </w:rPr>
                    <w:t>0</w:t>
                  </w:r>
                  <w:r>
                    <w:rPr>
                      <w:rFonts w:hint="eastAsia" w:ascii="Times New Roman" w:hAnsi="Times New Roman" w:cs="Times New Roman"/>
                      <w:color w:val="auto"/>
                      <w:szCs w:val="21"/>
                    </w:rPr>
                    <w:t>g</w:t>
                  </w:r>
                  <w:r>
                    <w:rPr>
                      <w:rFonts w:ascii="Times New Roman" w:hAnsi="Times New Roman" w:cs="Times New Roman"/>
                      <w:color w:val="auto"/>
                      <w:szCs w:val="21"/>
                    </w:rPr>
                    <w:t>/</w:t>
                  </w:r>
                  <w:r>
                    <w:rPr>
                      <w:rFonts w:hint="eastAsia" w:ascii="Times New Roman" w:hAnsi="Times New Roman" w:cs="Times New Roman"/>
                      <w:color w:val="auto"/>
                      <w:szCs w:val="21"/>
                    </w:rPr>
                    <w:t>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22</w:t>
                  </w:r>
                </w:p>
              </w:tc>
              <w:tc>
                <w:tcPr>
                  <w:tcW w:w="1443" w:type="pct"/>
                  <w:shd w:val="clear" w:color="auto" w:fill="auto"/>
                  <w:vAlign w:val="center"/>
                </w:tcPr>
                <w:p>
                  <w:pPr>
                    <w:jc w:val="center"/>
                    <w:rPr>
                      <w:rFonts w:hint="eastAsia" w:ascii="宋体" w:hAnsi="宋体" w:cs="宋体"/>
                      <w:i w:val="0"/>
                      <w:iCs w:val="0"/>
                      <w:color w:val="auto"/>
                      <w:kern w:val="0"/>
                      <w:sz w:val="21"/>
                      <w:szCs w:val="21"/>
                      <w:u w:val="none"/>
                      <w:lang w:val="en-US" w:eastAsia="zh-CN" w:bidi="ar"/>
                    </w:rPr>
                  </w:pPr>
                  <w:r>
                    <w:rPr>
                      <w:rFonts w:hint="eastAsia" w:ascii="Times New Roman" w:hAnsi="Times New Roman" w:cs="Times New Roman"/>
                      <w:color w:val="auto"/>
                      <w:szCs w:val="21"/>
                    </w:rPr>
                    <w:t>湿润烧伤膏</w:t>
                  </w:r>
                </w:p>
              </w:tc>
              <w:tc>
                <w:tcPr>
                  <w:tcW w:w="519" w:type="pct"/>
                  <w:shd w:val="clear" w:color="auto" w:fill="auto"/>
                  <w:vAlign w:val="center"/>
                </w:tcPr>
                <w:p>
                  <w:pPr>
                    <w:jc w:val="center"/>
                    <w:rPr>
                      <w:rFonts w:hint="default" w:ascii="宋体" w:hAnsi="宋体" w:cs="宋体"/>
                      <w:i w:val="0"/>
                      <w:iCs w:val="0"/>
                      <w:color w:val="auto"/>
                      <w:kern w:val="0"/>
                      <w:sz w:val="21"/>
                      <w:szCs w:val="21"/>
                      <w:u w:val="none"/>
                      <w:lang w:val="en-US" w:eastAsia="zh-CN" w:bidi="ar"/>
                    </w:rPr>
                  </w:pPr>
                  <w:r>
                    <w:rPr>
                      <w:rFonts w:hint="eastAsia" w:ascii="Times New Roman" w:hAnsi="Times New Roman" w:cs="Times New Roman"/>
                      <w:color w:val="auto"/>
                    </w:rPr>
                    <w:t>支</w:t>
                  </w:r>
                </w:p>
              </w:tc>
              <w:tc>
                <w:tcPr>
                  <w:tcW w:w="658" w:type="pct"/>
                  <w:shd w:val="clear" w:color="auto" w:fill="auto"/>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120</w:t>
                  </w:r>
                </w:p>
              </w:tc>
              <w:tc>
                <w:tcPr>
                  <w:tcW w:w="1947" w:type="pct"/>
                  <w:shd w:val="clear" w:color="auto" w:fill="auto"/>
                  <w:vAlign w:val="center"/>
                </w:tcPr>
                <w:p>
                  <w:pPr>
                    <w:jc w:val="center"/>
                    <w:rPr>
                      <w:rFonts w:hint="eastAsia" w:cs="Times New Roman"/>
                      <w:color w:val="auto"/>
                      <w:sz w:val="21"/>
                      <w:szCs w:val="21"/>
                      <w:lang w:val="en-US" w:eastAsia="zh-CN"/>
                    </w:rPr>
                  </w:pPr>
                  <w:r>
                    <w:rPr>
                      <w:rFonts w:ascii="Times New Roman" w:hAnsi="Times New Roman" w:cs="Times New Roman"/>
                      <w:color w:val="auto"/>
                      <w:szCs w:val="21"/>
                    </w:rPr>
                    <w:t>60</w:t>
                  </w:r>
                  <w:r>
                    <w:rPr>
                      <w:rFonts w:hint="eastAsia" w:ascii="Times New Roman" w:hAnsi="Times New Roman" w:cs="Times New Roman"/>
                      <w:color w:val="auto"/>
                      <w:szCs w:val="21"/>
                    </w:rPr>
                    <w:t>g</w:t>
                  </w:r>
                  <w:r>
                    <w:rPr>
                      <w:rFonts w:ascii="Times New Roman" w:hAnsi="Times New Roman" w:cs="Times New Roman"/>
                      <w:color w:val="auto"/>
                      <w:szCs w:val="21"/>
                    </w:rPr>
                    <w:t>/</w:t>
                  </w:r>
                  <w:r>
                    <w:rPr>
                      <w:rFonts w:hint="eastAsia" w:ascii="Times New Roman" w:hAnsi="Times New Roman" w:cs="Times New Roman"/>
                      <w:color w:val="auto"/>
                      <w:szCs w:val="21"/>
                    </w:rPr>
                    <w:t>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23</w:t>
                  </w:r>
                </w:p>
              </w:tc>
              <w:tc>
                <w:tcPr>
                  <w:tcW w:w="1443" w:type="pct"/>
                  <w:shd w:val="clear" w:color="auto" w:fill="auto"/>
                  <w:vAlign w:val="center"/>
                </w:tcPr>
                <w:p>
                  <w:pPr>
                    <w:jc w:val="center"/>
                    <w:rPr>
                      <w:rFonts w:hint="eastAsia" w:ascii="宋体" w:hAnsi="宋体" w:cs="宋体"/>
                      <w:i w:val="0"/>
                      <w:iCs w:val="0"/>
                      <w:color w:val="auto"/>
                      <w:kern w:val="0"/>
                      <w:sz w:val="21"/>
                      <w:szCs w:val="21"/>
                      <w:u w:val="none"/>
                      <w:lang w:val="en-US" w:eastAsia="zh-CN" w:bidi="ar"/>
                    </w:rPr>
                  </w:pPr>
                  <w:r>
                    <w:rPr>
                      <w:rFonts w:hint="eastAsia" w:ascii="Times New Roman" w:hAnsi="Times New Roman" w:cs="Times New Roman"/>
                      <w:color w:val="auto"/>
                      <w:szCs w:val="21"/>
                    </w:rPr>
                    <w:t>胰岛素注射液</w:t>
                  </w:r>
                </w:p>
              </w:tc>
              <w:tc>
                <w:tcPr>
                  <w:tcW w:w="519" w:type="pct"/>
                  <w:shd w:val="clear" w:color="auto" w:fill="auto"/>
                  <w:vAlign w:val="center"/>
                </w:tcPr>
                <w:p>
                  <w:pPr>
                    <w:jc w:val="center"/>
                    <w:rPr>
                      <w:rFonts w:hint="default" w:ascii="宋体" w:hAnsi="宋体" w:cs="宋体"/>
                      <w:i w:val="0"/>
                      <w:iCs w:val="0"/>
                      <w:color w:val="auto"/>
                      <w:kern w:val="0"/>
                      <w:sz w:val="21"/>
                      <w:szCs w:val="21"/>
                      <w:u w:val="none"/>
                      <w:lang w:val="en-US" w:eastAsia="zh-CN" w:bidi="ar"/>
                    </w:rPr>
                  </w:pPr>
                  <w:r>
                    <w:rPr>
                      <w:rFonts w:hint="eastAsia" w:ascii="Times New Roman" w:hAnsi="Times New Roman" w:cs="Times New Roman"/>
                      <w:color w:val="auto"/>
                      <w:szCs w:val="21"/>
                    </w:rPr>
                    <w:t>支</w:t>
                  </w:r>
                </w:p>
              </w:tc>
              <w:tc>
                <w:tcPr>
                  <w:tcW w:w="658" w:type="pct"/>
                  <w:shd w:val="clear" w:color="auto" w:fill="auto"/>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120</w:t>
                  </w:r>
                </w:p>
              </w:tc>
              <w:tc>
                <w:tcPr>
                  <w:tcW w:w="1947" w:type="pct"/>
                  <w:shd w:val="clear" w:color="auto" w:fill="auto"/>
                  <w:vAlign w:val="center"/>
                </w:tcPr>
                <w:p>
                  <w:pPr>
                    <w:jc w:val="center"/>
                    <w:rPr>
                      <w:rFonts w:hint="eastAsia" w:cs="Times New Roman"/>
                      <w:color w:val="auto"/>
                      <w:sz w:val="21"/>
                      <w:szCs w:val="21"/>
                      <w:lang w:val="en-US" w:eastAsia="zh-CN"/>
                    </w:rPr>
                  </w:pPr>
                  <w:r>
                    <w:rPr>
                      <w:rFonts w:hint="eastAsia" w:ascii="Times New Roman" w:hAnsi="Times New Roman" w:cs="Times New Roman"/>
                      <w:color w:val="auto"/>
                      <w:szCs w:val="21"/>
                    </w:rPr>
                    <w:t>4</w:t>
                  </w:r>
                  <w:r>
                    <w:rPr>
                      <w:rFonts w:ascii="Times New Roman" w:hAnsi="Times New Roman" w:cs="Times New Roman"/>
                      <w:color w:val="auto"/>
                      <w:szCs w:val="21"/>
                    </w:rPr>
                    <w:t>00</w:t>
                  </w:r>
                  <w:r>
                    <w:rPr>
                      <w:rFonts w:hint="eastAsia" w:ascii="Times New Roman" w:hAnsi="Times New Roman" w:cs="Times New Roman"/>
                      <w:color w:val="auto"/>
                      <w:szCs w:val="21"/>
                    </w:rPr>
                    <w:t>单位/支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24</w:t>
                  </w:r>
                </w:p>
              </w:tc>
              <w:tc>
                <w:tcPr>
                  <w:tcW w:w="1443" w:type="pct"/>
                  <w:shd w:val="clear" w:color="auto" w:fill="auto"/>
                  <w:vAlign w:val="center"/>
                </w:tcPr>
                <w:p>
                  <w:pPr>
                    <w:jc w:val="center"/>
                    <w:rPr>
                      <w:rFonts w:hint="eastAsia" w:ascii="宋体" w:hAnsi="宋体" w:cs="宋体"/>
                      <w:i w:val="0"/>
                      <w:iCs w:val="0"/>
                      <w:color w:val="auto"/>
                      <w:kern w:val="0"/>
                      <w:sz w:val="21"/>
                      <w:szCs w:val="21"/>
                      <w:u w:val="none"/>
                      <w:lang w:val="en-US" w:eastAsia="zh-CN" w:bidi="ar"/>
                    </w:rPr>
                  </w:pPr>
                  <w:r>
                    <w:rPr>
                      <w:rFonts w:hint="eastAsia" w:ascii="Times New Roman" w:hAnsi="Times New Roman" w:cs="Times New Roman"/>
                      <w:color w:val="auto"/>
                      <w:szCs w:val="21"/>
                    </w:rPr>
                    <w:t>布洛芬肠溶胶囊</w:t>
                  </w:r>
                </w:p>
              </w:tc>
              <w:tc>
                <w:tcPr>
                  <w:tcW w:w="519" w:type="pct"/>
                  <w:shd w:val="clear" w:color="auto" w:fill="auto"/>
                  <w:vAlign w:val="center"/>
                </w:tcPr>
                <w:p>
                  <w:pPr>
                    <w:jc w:val="center"/>
                    <w:rPr>
                      <w:rFonts w:hint="default" w:ascii="宋体" w:hAnsi="宋体" w:cs="宋体"/>
                      <w:i w:val="0"/>
                      <w:iCs w:val="0"/>
                      <w:color w:val="auto"/>
                      <w:kern w:val="0"/>
                      <w:sz w:val="21"/>
                      <w:szCs w:val="21"/>
                      <w:u w:val="none"/>
                      <w:lang w:val="en-US" w:eastAsia="zh-CN" w:bidi="ar"/>
                    </w:rPr>
                  </w:pPr>
                  <w:r>
                    <w:rPr>
                      <w:rFonts w:hint="eastAsia" w:ascii="Times New Roman" w:hAnsi="Times New Roman" w:cs="Times New Roman"/>
                      <w:color w:val="auto"/>
                      <w:szCs w:val="21"/>
                    </w:rPr>
                    <w:t>盒</w:t>
                  </w:r>
                </w:p>
              </w:tc>
              <w:tc>
                <w:tcPr>
                  <w:tcW w:w="658" w:type="pct"/>
                  <w:shd w:val="clear" w:color="auto" w:fill="auto"/>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120</w:t>
                  </w:r>
                </w:p>
              </w:tc>
              <w:tc>
                <w:tcPr>
                  <w:tcW w:w="1947" w:type="pct"/>
                  <w:shd w:val="clear" w:color="auto" w:fill="auto"/>
                  <w:vAlign w:val="center"/>
                </w:tcPr>
                <w:p>
                  <w:pPr>
                    <w:jc w:val="center"/>
                    <w:rPr>
                      <w:rFonts w:hint="eastAsia" w:cs="Times New Roman"/>
                      <w:color w:val="auto"/>
                      <w:sz w:val="21"/>
                      <w:szCs w:val="21"/>
                      <w:lang w:val="en-US" w:eastAsia="zh-CN"/>
                    </w:rPr>
                  </w:pPr>
                  <w:r>
                    <w:rPr>
                      <w:rFonts w:hint="eastAsia" w:ascii="Times New Roman" w:hAnsi="Times New Roman" w:cs="Times New Roman"/>
                      <w:color w:val="auto"/>
                      <w:szCs w:val="21"/>
                    </w:rPr>
                    <w:t>2</w:t>
                  </w:r>
                  <w:r>
                    <w:rPr>
                      <w:rFonts w:ascii="Times New Roman" w:hAnsi="Times New Roman" w:cs="Times New Roman"/>
                      <w:color w:val="auto"/>
                      <w:szCs w:val="21"/>
                    </w:rPr>
                    <w:t>0</w:t>
                  </w:r>
                  <w:r>
                    <w:rPr>
                      <w:rFonts w:hint="eastAsia" w:ascii="Times New Roman" w:hAnsi="Times New Roman" w:cs="Times New Roman"/>
                      <w:color w:val="auto"/>
                      <w:szCs w:val="21"/>
                    </w:rPr>
                    <w:t>粒/盒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25</w:t>
                  </w:r>
                </w:p>
              </w:tc>
              <w:tc>
                <w:tcPr>
                  <w:tcW w:w="1443" w:type="pct"/>
                  <w:shd w:val="clear" w:color="auto" w:fill="auto"/>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医用氧气</w:t>
                  </w:r>
                </w:p>
              </w:tc>
              <w:tc>
                <w:tcPr>
                  <w:tcW w:w="3126" w:type="pct"/>
                  <w:gridSpan w:val="3"/>
                  <w:shd w:val="clear" w:color="auto" w:fill="auto"/>
                  <w:vAlign w:val="center"/>
                </w:tcPr>
                <w:p>
                  <w:pPr>
                    <w:jc w:val="center"/>
                    <w:rPr>
                      <w:rFonts w:hint="eastAsia" w:cs="Times New Roman"/>
                      <w:color w:val="auto"/>
                      <w:szCs w:val="21"/>
                      <w:lang w:val="en-US" w:eastAsia="zh-CN"/>
                    </w:rPr>
                  </w:pPr>
                  <w:r>
                    <w:rPr>
                      <w:rFonts w:hint="eastAsia" w:cs="Times New Roman"/>
                      <w:color w:val="auto"/>
                      <w:szCs w:val="21"/>
                      <w:lang w:val="en-US" w:eastAsia="zh-CN"/>
                    </w:rPr>
                    <w:t>依托“鄱阳县第二人民医院建设项目”</w:t>
                  </w:r>
                </w:p>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的“供氧中心”供氧。</w:t>
                  </w:r>
                </w:p>
              </w:tc>
            </w:tr>
          </w:tbl>
          <w:p>
            <w:pPr>
              <w:spacing w:line="360" w:lineRule="auto"/>
              <w:ind w:firstLine="480" w:firstLineChars="200"/>
              <w:rPr>
                <w:color w:val="auto"/>
                <w:sz w:val="24"/>
              </w:rPr>
            </w:pPr>
            <w:r>
              <w:rPr>
                <w:color w:val="auto"/>
                <w:sz w:val="24"/>
              </w:rPr>
              <w:t>主要原辅料</w:t>
            </w:r>
            <w:r>
              <w:rPr>
                <w:rFonts w:hint="eastAsia"/>
                <w:color w:val="auto"/>
                <w:sz w:val="24"/>
                <w:lang w:val="en-US" w:eastAsia="zh-CN"/>
              </w:rPr>
              <w:t>理化性质如下</w:t>
            </w:r>
            <w:r>
              <w:rPr>
                <w:color w:val="auto"/>
                <w:sz w:val="24"/>
              </w:rPr>
              <w:t>：</w:t>
            </w:r>
          </w:p>
          <w:p>
            <w:pPr>
              <w:pStyle w:val="13"/>
              <w:adjustRightInd w:val="0"/>
              <w:snapToGrid w:val="0"/>
              <w:spacing w:after="0" w:line="360" w:lineRule="auto"/>
              <w:ind w:left="0" w:leftChars="0" w:firstLine="480" w:firstLineChars="200"/>
              <w:rPr>
                <w:rFonts w:hint="default" w:eastAsia="宋体"/>
                <w:color w:val="auto"/>
                <w:szCs w:val="24"/>
              </w:rPr>
            </w:pPr>
            <w:bookmarkStart w:id="3" w:name="_Ref482299663"/>
            <w:r>
              <w:rPr>
                <w:rFonts w:hint="default" w:eastAsia="宋体"/>
                <w:color w:val="auto"/>
                <w:szCs w:val="24"/>
              </w:rPr>
              <w:t>消毒液（</w:t>
            </w:r>
            <w:r>
              <w:rPr>
                <w:rFonts w:hint="eastAsia"/>
                <w:color w:val="auto"/>
                <w:szCs w:val="24"/>
                <w:lang w:val="en-US" w:eastAsia="zh-CN"/>
              </w:rPr>
              <w:t>医院</w:t>
            </w:r>
            <w:r>
              <w:rPr>
                <w:rFonts w:hint="default" w:eastAsia="宋体"/>
                <w:color w:val="auto"/>
                <w:szCs w:val="24"/>
              </w:rPr>
              <w:t>消杀）：主要成分为双氧水，浓度为3%，过氧化氢消毒液能在过氧化氢酶的作用下快速分解，释放出新的生态氧，对细菌进行氧化反应，从而起到抗菌作用。</w:t>
            </w:r>
          </w:p>
          <w:p>
            <w:pPr>
              <w:pStyle w:val="13"/>
              <w:adjustRightInd w:val="0"/>
              <w:snapToGrid w:val="0"/>
              <w:spacing w:after="0" w:line="360" w:lineRule="auto"/>
              <w:ind w:left="0" w:leftChars="0" w:firstLine="480" w:firstLineChars="200"/>
              <w:rPr>
                <w:rFonts w:hint="default" w:eastAsia="宋体"/>
                <w:color w:val="auto"/>
                <w:szCs w:val="24"/>
              </w:rPr>
            </w:pPr>
            <w:r>
              <w:rPr>
                <w:rFonts w:hint="default" w:eastAsia="宋体"/>
                <w:color w:val="auto"/>
                <w:szCs w:val="24"/>
              </w:rPr>
              <w:t>酒精：医用酒精的主要成分是乙醇，并且它是混合物。医用酒精是用淀粉类植物经糖化再发酵经蒸馏制成，相当于制酒的过程，但蒸馏温度比酒低，蒸馏次数比酒多，酒精度高，制成品出量高，含酒精以外的醚、醛成分比酒多，可接触人体医用。是植物原料产品</w:t>
            </w:r>
            <w:r>
              <w:rPr>
                <w:rFonts w:hint="default" w:eastAsia="宋体"/>
                <w:color w:val="auto"/>
                <w:szCs w:val="24"/>
                <w:lang w:eastAsia="zh-CN"/>
              </w:rPr>
              <w:t>，</w:t>
            </w:r>
            <w:r>
              <w:rPr>
                <w:rFonts w:hint="default" w:eastAsia="宋体"/>
                <w:color w:val="auto"/>
                <w:szCs w:val="24"/>
              </w:rPr>
              <w:t>本项目医用酒精为2.5L/瓶，浓度为75%。</w:t>
            </w:r>
          </w:p>
          <w:p>
            <w:pPr>
              <w:pStyle w:val="13"/>
              <w:adjustRightInd w:val="0"/>
              <w:snapToGrid w:val="0"/>
              <w:spacing w:after="0" w:line="360" w:lineRule="auto"/>
              <w:ind w:left="0" w:leftChars="0" w:firstLine="480" w:firstLineChars="200"/>
              <w:rPr>
                <w:rFonts w:hint="default" w:eastAsia="宋体"/>
                <w:color w:val="auto"/>
                <w:szCs w:val="24"/>
                <w:lang w:val="en-US" w:eastAsia="zh-CN"/>
              </w:rPr>
            </w:pPr>
            <w:r>
              <w:rPr>
                <w:rFonts w:hint="default" w:eastAsia="宋体"/>
                <w:color w:val="auto"/>
                <w:szCs w:val="24"/>
                <w:lang w:val="en-US" w:eastAsia="zh-CN"/>
              </w:rPr>
              <w:t>次氯酸钠：化学式</w:t>
            </w:r>
            <w:r>
              <w:rPr>
                <w:rFonts w:hint="eastAsia" w:eastAsia="宋体"/>
                <w:color w:val="auto"/>
                <w:szCs w:val="24"/>
                <w:lang w:val="en-US" w:eastAsia="zh-CN"/>
              </w:rPr>
              <w:t>Na</w:t>
            </w:r>
            <w:r>
              <w:rPr>
                <w:rFonts w:hint="default" w:eastAsia="宋体"/>
                <w:color w:val="auto"/>
                <w:szCs w:val="24"/>
                <w:lang w:val="en-US" w:eastAsia="zh-CN"/>
              </w:rPr>
              <w:t>ClO，结构式</w:t>
            </w:r>
            <w:r>
              <w:rPr>
                <w:rFonts w:hint="eastAsia" w:eastAsia="宋体"/>
                <w:color w:val="auto"/>
                <w:szCs w:val="24"/>
                <w:lang w:val="en-US" w:eastAsia="zh-CN"/>
              </w:rPr>
              <w:t>Na-</w:t>
            </w:r>
            <w:r>
              <w:rPr>
                <w:rFonts w:hint="default" w:eastAsia="宋体"/>
                <w:color w:val="auto"/>
                <w:szCs w:val="24"/>
                <w:lang w:val="en-US" w:eastAsia="zh-CN"/>
              </w:rPr>
              <w:t>O</w:t>
            </w:r>
            <w:r>
              <w:rPr>
                <w:rFonts w:hint="eastAsia" w:eastAsia="宋体"/>
                <w:color w:val="auto"/>
                <w:szCs w:val="24"/>
                <w:lang w:val="en-US" w:eastAsia="zh-CN"/>
              </w:rPr>
              <w:t>-</w:t>
            </w:r>
            <w:r>
              <w:rPr>
                <w:rFonts w:hint="default" w:eastAsia="宋体"/>
                <w:color w:val="auto"/>
                <w:szCs w:val="24"/>
                <w:lang w:val="en-US" w:eastAsia="zh-CN"/>
              </w:rPr>
              <w:t>Cl，仅存在于溶液中，浓溶液呈黄色，稀溶液无色，有非常刺鼻的气味，极不稳定，是很弱的酸，比碳酸弱，和氢硫酸相当。有很强的氧化性和漂白作用。</w:t>
            </w:r>
          </w:p>
          <w:bookmarkEnd w:id="3"/>
          <w:p>
            <w:pPr>
              <w:pStyle w:val="13"/>
              <w:adjustRightInd w:val="0"/>
              <w:snapToGrid w:val="0"/>
              <w:spacing w:after="0" w:line="360" w:lineRule="auto"/>
              <w:rPr>
                <w:rFonts w:hint="default" w:eastAsia="宋体"/>
                <w:b/>
                <w:color w:val="auto"/>
                <w:szCs w:val="24"/>
                <w:lang w:val="en-US" w:eastAsia="zh-CN"/>
              </w:rPr>
            </w:pPr>
            <w:r>
              <w:rPr>
                <w:rFonts w:hint="eastAsia"/>
                <w:b/>
                <w:color w:val="auto"/>
                <w:szCs w:val="24"/>
                <w:lang w:val="en-US" w:eastAsia="zh-CN"/>
              </w:rPr>
              <w:t>五、公用工程</w:t>
            </w:r>
          </w:p>
          <w:p>
            <w:pPr>
              <w:pStyle w:val="13"/>
              <w:adjustRightInd w:val="0"/>
              <w:snapToGrid w:val="0"/>
              <w:spacing w:after="0" w:line="360" w:lineRule="auto"/>
              <w:ind w:left="0" w:leftChars="0" w:firstLine="480" w:firstLineChars="200"/>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（1）</w:t>
            </w:r>
            <w:r>
              <w:rPr>
                <w:rFonts w:hint="default" w:ascii="Times New Roman" w:hAnsi="Times New Roman" w:eastAsia="宋体" w:cs="Times New Roman"/>
                <w:color w:val="auto"/>
                <w:szCs w:val="24"/>
                <w:lang w:val="en-US" w:eastAsia="zh-CN"/>
              </w:rPr>
              <w:t>给水</w:t>
            </w:r>
          </w:p>
          <w:p>
            <w:pPr>
              <w:pStyle w:val="13"/>
              <w:adjustRightInd w:val="0"/>
              <w:snapToGrid w:val="0"/>
              <w:spacing w:after="0" w:line="360" w:lineRule="auto"/>
              <w:ind w:left="0" w:leftChars="0" w:firstLine="480" w:firstLineChars="200"/>
              <w:rPr>
                <w:rFonts w:hint="eastAsia"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本项目以市政自来水为用水水源，由</w:t>
            </w:r>
            <w:r>
              <w:rPr>
                <w:rFonts w:hint="eastAsia" w:ascii="Times New Roman" w:hAnsi="Times New Roman" w:eastAsia="宋体" w:cs="Times New Roman"/>
                <w:color w:val="auto"/>
                <w:szCs w:val="24"/>
                <w:lang w:val="en-US" w:eastAsia="zh-CN"/>
              </w:rPr>
              <w:t>迎宾大道进水，</w:t>
            </w:r>
            <w:r>
              <w:rPr>
                <w:rFonts w:hint="default" w:ascii="Times New Roman" w:hAnsi="Times New Roman" w:eastAsia="宋体" w:cs="Times New Roman"/>
                <w:color w:val="auto"/>
                <w:szCs w:val="24"/>
                <w:lang w:val="en-US" w:eastAsia="zh-CN"/>
              </w:rPr>
              <w:t>引入一根DN200给水管</w:t>
            </w:r>
            <w:r>
              <w:rPr>
                <w:rFonts w:hint="eastAsia" w:ascii="Times New Roman" w:hAnsi="Times New Roman" w:eastAsia="宋体" w:cs="Times New Roman"/>
                <w:color w:val="auto"/>
                <w:szCs w:val="24"/>
                <w:lang w:val="en-US" w:eastAsia="zh-CN"/>
              </w:rPr>
              <w:t>供应</w:t>
            </w:r>
            <w:r>
              <w:rPr>
                <w:rFonts w:hint="default" w:ascii="Times New Roman" w:hAnsi="Times New Roman" w:eastAsia="宋体" w:cs="Times New Roman"/>
                <w:color w:val="auto"/>
                <w:szCs w:val="24"/>
                <w:lang w:val="en-US" w:eastAsia="zh-CN"/>
              </w:rPr>
              <w:t>项目生活、消防</w:t>
            </w:r>
            <w:r>
              <w:rPr>
                <w:rFonts w:hint="eastAsia" w:ascii="Times New Roman" w:hAnsi="Times New Roman" w:eastAsia="宋体" w:cs="Times New Roman"/>
                <w:color w:val="auto"/>
                <w:szCs w:val="24"/>
                <w:lang w:val="en-US" w:eastAsia="zh-CN"/>
              </w:rPr>
              <w:t>用水</w:t>
            </w:r>
            <w:r>
              <w:rPr>
                <w:rFonts w:hint="default" w:ascii="Times New Roman" w:hAnsi="Times New Roman" w:eastAsia="宋体" w:cs="Times New Roman"/>
                <w:color w:val="auto"/>
                <w:szCs w:val="24"/>
                <w:lang w:val="en-US" w:eastAsia="zh-CN"/>
              </w:rPr>
              <w:t>。</w:t>
            </w:r>
            <w:r>
              <w:rPr>
                <w:rFonts w:hint="eastAsia" w:ascii="Times New Roman" w:hAnsi="Times New Roman" w:eastAsia="宋体" w:cs="Times New Roman"/>
                <w:color w:val="auto"/>
                <w:szCs w:val="24"/>
                <w:lang w:val="en-US" w:eastAsia="zh-CN"/>
              </w:rPr>
              <w:t>市政给水管网压力0.25MPa。项目建筑供水采用市政管网直接供给，下行上给方式。由市政管网自来水水加压供给。</w:t>
            </w:r>
          </w:p>
          <w:p>
            <w:pPr>
              <w:pStyle w:val="13"/>
              <w:adjustRightInd w:val="0"/>
              <w:snapToGrid w:val="0"/>
              <w:spacing w:after="0" w:line="360" w:lineRule="auto"/>
              <w:ind w:left="0" w:leftChars="0" w:firstLine="480" w:firstLineChars="200"/>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（2）</w:t>
            </w:r>
            <w:r>
              <w:rPr>
                <w:rFonts w:hint="default" w:ascii="Times New Roman" w:hAnsi="Times New Roman" w:eastAsia="宋体" w:cs="Times New Roman"/>
                <w:color w:val="auto"/>
                <w:szCs w:val="24"/>
                <w:lang w:val="en-US" w:eastAsia="zh-CN"/>
              </w:rPr>
              <w:t>排水</w:t>
            </w:r>
          </w:p>
          <w:p>
            <w:pPr>
              <w:pStyle w:val="13"/>
              <w:adjustRightInd w:val="0"/>
              <w:snapToGrid w:val="0"/>
              <w:spacing w:after="0" w:line="360" w:lineRule="auto"/>
              <w:ind w:left="0" w:leftChars="0"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本项目</w:t>
            </w:r>
            <w:r>
              <w:rPr>
                <w:rFonts w:hint="eastAsia" w:ascii="Times New Roman" w:hAnsi="Times New Roman" w:eastAsia="宋体" w:cs="Times New Roman"/>
                <w:color w:val="auto"/>
                <w:szCs w:val="24"/>
                <w:lang w:val="en-US" w:eastAsia="zh-CN"/>
              </w:rPr>
              <w:t>排水系统采用雨污分流制。雨水排入市政雨水管网；医疗</w:t>
            </w:r>
            <w:r>
              <w:rPr>
                <w:rFonts w:hint="default" w:ascii="Times New Roman" w:hAnsi="Times New Roman" w:eastAsia="宋体" w:cs="Times New Roman"/>
                <w:color w:val="auto"/>
                <w:szCs w:val="24"/>
                <w:lang w:val="en-US" w:eastAsia="zh-CN"/>
              </w:rPr>
              <w:t>废水进入</w:t>
            </w:r>
            <w:r>
              <w:rPr>
                <w:rFonts w:hint="eastAsia" w:ascii="Times New Roman" w:hAnsi="Times New Roman" w:eastAsia="宋体" w:cs="Times New Roman"/>
                <w:color w:val="auto"/>
                <w:szCs w:val="24"/>
                <w:lang w:val="en-US" w:eastAsia="zh-CN"/>
              </w:rPr>
              <w:t>“污水站”处理后</w:t>
            </w:r>
            <w:r>
              <w:rPr>
                <w:rFonts w:hint="default" w:ascii="Times New Roman" w:hAnsi="Times New Roman" w:eastAsia="宋体" w:cs="Times New Roman"/>
                <w:color w:val="auto"/>
                <w:szCs w:val="24"/>
                <w:lang w:val="en-US" w:eastAsia="zh-CN"/>
              </w:rPr>
              <w:t>，达到</w:t>
            </w:r>
            <w:r>
              <w:rPr>
                <w:rFonts w:hint="default" w:ascii="Times New Roman" w:hAnsi="Times New Roman" w:eastAsia="宋体" w:cs="Times New Roman"/>
                <w:color w:val="auto"/>
                <w:szCs w:val="24"/>
                <w:lang w:val="en-US" w:eastAsia="zh-CN"/>
              </w:rPr>
              <w:t>《医疗机构水污染物排放标准》（GB18466-2005）中表</w:t>
            </w:r>
            <w:r>
              <w:rPr>
                <w:rFonts w:hint="eastAsia" w:cs="Times New Roman"/>
                <w:color w:val="auto"/>
                <w:szCs w:val="24"/>
                <w:lang w:val="en-US" w:eastAsia="zh-CN"/>
              </w:rPr>
              <w:t>1</w:t>
            </w:r>
            <w:r>
              <w:rPr>
                <w:rFonts w:hint="default" w:ascii="Times New Roman" w:hAnsi="Times New Roman" w:eastAsia="宋体" w:cs="Times New Roman"/>
                <w:color w:val="auto"/>
                <w:szCs w:val="24"/>
                <w:lang w:val="en-US" w:eastAsia="zh-CN"/>
              </w:rPr>
              <w:t>标准</w:t>
            </w:r>
            <w:r>
              <w:rPr>
                <w:rFonts w:hint="default" w:ascii="Times New Roman" w:hAnsi="Times New Roman" w:eastAsia="宋体" w:cs="Times New Roman"/>
                <w:color w:val="auto"/>
                <w:szCs w:val="24"/>
                <w:lang w:val="en-US" w:eastAsia="zh-CN"/>
              </w:rPr>
              <w:t>以及鄱阳县污水处理</w:t>
            </w:r>
            <w:r>
              <w:rPr>
                <w:rFonts w:hint="eastAsia" w:ascii="Times New Roman" w:hAnsi="Times New Roman" w:eastAsia="宋体" w:cs="Times New Roman"/>
                <w:color w:val="auto"/>
                <w:szCs w:val="24"/>
                <w:lang w:val="en-US" w:eastAsia="zh-CN"/>
              </w:rPr>
              <w:t>厂接管标准</w:t>
            </w:r>
            <w:r>
              <w:rPr>
                <w:rFonts w:hint="default" w:ascii="Times New Roman" w:hAnsi="Times New Roman" w:eastAsia="宋体" w:cs="Times New Roman"/>
                <w:color w:val="auto"/>
                <w:szCs w:val="24"/>
                <w:lang w:val="en-US" w:eastAsia="zh-CN"/>
              </w:rPr>
              <w:t>要求后，</w:t>
            </w:r>
            <w:r>
              <w:rPr>
                <w:rFonts w:hint="eastAsia" w:ascii="Times New Roman" w:hAnsi="Times New Roman" w:eastAsia="宋体" w:cs="Times New Roman"/>
                <w:color w:val="auto"/>
                <w:szCs w:val="24"/>
                <w:lang w:val="en-US" w:eastAsia="zh-CN"/>
              </w:rPr>
              <w:t>通过</w:t>
            </w:r>
            <w:r>
              <w:rPr>
                <w:rFonts w:hint="default" w:ascii="Times New Roman" w:hAnsi="Times New Roman" w:eastAsia="宋体" w:cs="Times New Roman"/>
                <w:color w:val="auto"/>
                <w:szCs w:val="24"/>
                <w:lang w:val="en-US" w:eastAsia="zh-CN"/>
              </w:rPr>
              <w:t>市政污水管网，</w:t>
            </w:r>
            <w:r>
              <w:rPr>
                <w:rFonts w:hint="eastAsia" w:ascii="Times New Roman" w:hAnsi="Times New Roman" w:eastAsia="宋体" w:cs="Times New Roman"/>
                <w:color w:val="auto"/>
                <w:szCs w:val="24"/>
                <w:lang w:val="en-US" w:eastAsia="zh-CN"/>
              </w:rPr>
              <w:t>排</w:t>
            </w:r>
            <w:r>
              <w:rPr>
                <w:rFonts w:hint="default" w:ascii="Times New Roman" w:hAnsi="Times New Roman" w:eastAsia="宋体" w:cs="Times New Roman"/>
                <w:color w:val="auto"/>
                <w:szCs w:val="24"/>
                <w:lang w:val="en-US" w:eastAsia="zh-CN"/>
              </w:rPr>
              <w:t>入鄱阳县</w:t>
            </w:r>
            <w:r>
              <w:rPr>
                <w:rFonts w:hint="eastAsia" w:ascii="Times New Roman" w:hAnsi="Times New Roman" w:eastAsia="宋体" w:cs="Times New Roman"/>
                <w:color w:val="auto"/>
                <w:szCs w:val="24"/>
                <w:lang w:val="en-US" w:eastAsia="zh-CN"/>
              </w:rPr>
              <w:t>污水处理厂深度</w:t>
            </w:r>
            <w:r>
              <w:rPr>
                <w:rFonts w:hint="default" w:ascii="Times New Roman" w:hAnsi="Times New Roman" w:eastAsia="宋体" w:cs="Times New Roman"/>
                <w:color w:val="auto"/>
                <w:szCs w:val="24"/>
                <w:lang w:val="en-US" w:eastAsia="zh-CN"/>
              </w:rPr>
              <w:t>处理</w:t>
            </w:r>
            <w:r>
              <w:rPr>
                <w:rFonts w:hint="eastAsia" w:cs="Times New Roman"/>
                <w:color w:val="auto"/>
                <w:szCs w:val="24"/>
                <w:lang w:val="en-US" w:eastAsia="zh-CN"/>
              </w:rPr>
              <w:t>，尾水</w:t>
            </w:r>
            <w:r>
              <w:rPr>
                <w:rFonts w:hint="default" w:ascii="Times New Roman" w:hAnsi="Times New Roman" w:eastAsia="宋体" w:cs="Times New Roman"/>
                <w:color w:val="auto"/>
                <w:szCs w:val="24"/>
                <w:lang w:val="en-US" w:eastAsia="zh-CN"/>
              </w:rPr>
              <w:t>排入</w:t>
            </w:r>
            <w:r>
              <w:rPr>
                <w:rFonts w:hint="eastAsia" w:ascii="Times New Roman" w:hAnsi="Times New Roman" w:eastAsia="宋体" w:cs="Times New Roman"/>
                <w:color w:val="auto"/>
                <w:szCs w:val="24"/>
                <w:lang w:val="en-US" w:eastAsia="zh-CN"/>
              </w:rPr>
              <w:t>饶河</w:t>
            </w:r>
            <w:r>
              <w:rPr>
                <w:rFonts w:hint="default" w:ascii="Times New Roman" w:hAnsi="Times New Roman" w:eastAsia="宋体" w:cs="Times New Roman"/>
                <w:color w:val="auto"/>
                <w:szCs w:val="24"/>
                <w:lang w:val="en-US" w:eastAsia="zh-CN"/>
              </w:rPr>
              <w:t>。</w:t>
            </w:r>
          </w:p>
          <w:p>
            <w:pPr>
              <w:pStyle w:val="13"/>
              <w:adjustRightInd w:val="0"/>
              <w:snapToGrid w:val="0"/>
              <w:spacing w:after="0" w:line="360" w:lineRule="auto"/>
              <w:ind w:left="0" w:leftChars="0" w:firstLine="482" w:firstLineChars="200"/>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b/>
                <w:bCs/>
                <w:color w:val="auto"/>
                <w:szCs w:val="24"/>
                <w:lang w:val="en-US" w:eastAsia="zh-CN"/>
              </w:rPr>
              <w:t>鄱阳县污水处理厂尾水排放口下游最近集中式饮用水取水口设置情况</w:t>
            </w:r>
            <w:r>
              <w:rPr>
                <w:rFonts w:hint="eastAsia" w:cs="Times New Roman"/>
                <w:b/>
                <w:bCs/>
                <w:color w:val="auto"/>
                <w:szCs w:val="24"/>
                <w:lang w:val="en-US" w:eastAsia="zh-CN"/>
              </w:rPr>
              <w:t>：</w:t>
            </w:r>
            <w:r>
              <w:rPr>
                <w:rFonts w:hint="eastAsia" w:cs="Times New Roman"/>
                <w:b w:val="0"/>
                <w:bCs w:val="0"/>
                <w:color w:val="auto"/>
                <w:szCs w:val="24"/>
                <w:lang w:val="en-US" w:eastAsia="zh-CN"/>
              </w:rPr>
              <w:t>鄱阳县污水处理厂尾水排放口位于雷家洲附近，尾水排入饶河（昌江）。根据鄱阳县饮用水水源保护区范围可知，鄱阳县污水处理厂尾水排放口下游最近的1处集中式饮用水取水口（名称：鄱阳县自来水公司取水口（昌江）保护区）位于磨刀石村附近，饶河（昌江）与乐安河交汇处。鄱阳县污水处理厂尾水排放口与鄱阳县自来水公司取水口（昌江）相距约9km（直线距离）。</w:t>
            </w:r>
          </w:p>
          <w:p>
            <w:pPr>
              <w:pStyle w:val="13"/>
              <w:adjustRightInd w:val="0"/>
              <w:snapToGrid w:val="0"/>
              <w:spacing w:after="0" w:line="360" w:lineRule="auto"/>
              <w:ind w:left="0" w:leftChars="0"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（3）供电</w:t>
            </w:r>
          </w:p>
          <w:p>
            <w:pPr>
              <w:pStyle w:val="13"/>
              <w:adjustRightInd w:val="0"/>
              <w:snapToGrid w:val="0"/>
              <w:spacing w:after="0" w:line="360" w:lineRule="auto"/>
              <w:ind w:left="0" w:leftChars="0" w:firstLine="480" w:firstLineChars="200"/>
              <w:rPr>
                <w:rFonts w:hint="default" w:ascii="Times New Roman" w:hAnsi="Times New Roman" w:eastAsia="宋体" w:cs="Times New Roman"/>
                <w:color w:val="auto"/>
                <w:szCs w:val="24"/>
                <w:lang w:val="zh-CN" w:eastAsia="zh-CN"/>
              </w:rPr>
            </w:pPr>
            <w:r>
              <w:rPr>
                <w:rFonts w:hint="default" w:ascii="Times New Roman" w:hAnsi="Times New Roman" w:eastAsia="宋体" w:cs="Times New Roman"/>
                <w:color w:val="auto"/>
                <w:szCs w:val="24"/>
                <w:lang w:val="en-US" w:eastAsia="zh-CN"/>
              </w:rPr>
              <w:t>根据调查，项目所在区域市政电网较为完善，</w:t>
            </w:r>
            <w:r>
              <w:rPr>
                <w:rFonts w:hint="eastAsia" w:ascii="Times New Roman" w:hAnsi="Times New Roman" w:eastAsia="宋体" w:cs="Times New Roman"/>
                <w:color w:val="auto"/>
                <w:szCs w:val="24"/>
                <w:lang w:val="en-US" w:eastAsia="zh-CN"/>
              </w:rPr>
              <w:t>市政</w:t>
            </w:r>
            <w:r>
              <w:rPr>
                <w:rFonts w:hint="default" w:ascii="Times New Roman" w:hAnsi="Times New Roman" w:eastAsia="宋体" w:cs="Times New Roman"/>
                <w:color w:val="auto"/>
                <w:szCs w:val="24"/>
                <w:lang w:val="en-US" w:eastAsia="zh-CN"/>
              </w:rPr>
              <w:t>供电。</w:t>
            </w:r>
            <w:r>
              <w:rPr>
                <w:rFonts w:hint="eastAsia" w:ascii="Times New Roman" w:hAnsi="Times New Roman" w:eastAsia="宋体" w:cs="Times New Roman"/>
                <w:color w:val="auto"/>
                <w:szCs w:val="24"/>
                <w:lang w:val="en-US" w:eastAsia="zh-CN"/>
              </w:rPr>
              <w:t>项目从市政引1路</w:t>
            </w:r>
            <w:r>
              <w:rPr>
                <w:rFonts w:hint="default" w:ascii="Times New Roman" w:hAnsi="Times New Roman" w:eastAsia="宋体" w:cs="Times New Roman"/>
                <w:color w:val="auto"/>
                <w:szCs w:val="24"/>
                <w:lang w:val="en-US" w:eastAsia="zh-CN"/>
              </w:rPr>
              <w:t>10</w:t>
            </w:r>
            <w:r>
              <w:rPr>
                <w:rFonts w:hint="eastAsia" w:ascii="Times New Roman" w:hAnsi="Times New Roman" w:eastAsia="宋体" w:cs="Times New Roman"/>
                <w:color w:val="auto"/>
                <w:szCs w:val="24"/>
                <w:lang w:val="en-US" w:eastAsia="zh-CN"/>
              </w:rPr>
              <w:t>k</w:t>
            </w:r>
            <w:r>
              <w:rPr>
                <w:rFonts w:hint="default" w:ascii="Times New Roman" w:hAnsi="Times New Roman" w:eastAsia="宋体" w:cs="Times New Roman"/>
                <w:color w:val="auto"/>
                <w:szCs w:val="24"/>
                <w:lang w:val="en-US" w:eastAsia="zh-CN"/>
              </w:rPr>
              <w:t>V主电源</w:t>
            </w:r>
            <w:r>
              <w:rPr>
                <w:rFonts w:hint="eastAsia" w:ascii="Times New Roman" w:hAnsi="Times New Roman" w:eastAsia="宋体" w:cs="Times New Roman"/>
                <w:color w:val="auto"/>
                <w:szCs w:val="24"/>
                <w:lang w:val="en-US" w:eastAsia="zh-CN"/>
              </w:rPr>
              <w:t>，供配电系统</w:t>
            </w:r>
            <w:r>
              <w:rPr>
                <w:rFonts w:hint="default" w:ascii="Times New Roman" w:hAnsi="Times New Roman" w:eastAsia="宋体" w:cs="Times New Roman"/>
                <w:color w:val="auto"/>
                <w:szCs w:val="24"/>
                <w:lang w:val="en-US" w:eastAsia="zh-CN"/>
              </w:rPr>
              <w:t>符合《供配电系统设计规范》（GB50052-2009）。</w:t>
            </w:r>
            <w:r>
              <w:rPr>
                <w:rFonts w:hint="eastAsia" w:ascii="Times New Roman" w:hAnsi="Times New Roman" w:eastAsia="宋体" w:cs="Times New Roman"/>
                <w:color w:val="auto"/>
                <w:szCs w:val="24"/>
                <w:lang w:val="en-US" w:eastAsia="zh-CN"/>
              </w:rPr>
              <w:t>项目</w:t>
            </w:r>
            <w:r>
              <w:rPr>
                <w:rFonts w:hint="default" w:ascii="Times New Roman" w:hAnsi="Times New Roman" w:eastAsia="宋体" w:cs="Times New Roman"/>
                <w:color w:val="auto"/>
                <w:szCs w:val="24"/>
                <w:lang w:val="en-US" w:eastAsia="zh-CN"/>
              </w:rPr>
              <w:t>设置备用柴油发电机一台，作为应急电源</w:t>
            </w:r>
            <w:r>
              <w:rPr>
                <w:rFonts w:hint="default" w:ascii="Times New Roman" w:hAnsi="Times New Roman" w:eastAsia="宋体" w:cs="Times New Roman"/>
                <w:color w:val="auto"/>
                <w:szCs w:val="24"/>
                <w:lang w:val="zh-CN" w:eastAsia="zh-CN"/>
              </w:rPr>
              <w:t>，发电机功率</w:t>
            </w:r>
            <w:r>
              <w:rPr>
                <w:rFonts w:hint="eastAsia" w:ascii="Times New Roman" w:hAnsi="Times New Roman" w:eastAsia="宋体" w:cs="Times New Roman"/>
                <w:color w:val="auto"/>
                <w:szCs w:val="24"/>
                <w:lang w:val="en-US" w:eastAsia="zh-CN"/>
              </w:rPr>
              <w:t>200k</w:t>
            </w:r>
            <w:r>
              <w:rPr>
                <w:rFonts w:hint="default" w:ascii="Times New Roman" w:hAnsi="Times New Roman" w:eastAsia="宋体" w:cs="Times New Roman"/>
                <w:color w:val="auto"/>
                <w:szCs w:val="24"/>
                <w:lang w:val="zh-CN" w:eastAsia="zh-CN"/>
              </w:rPr>
              <w:t>W。</w:t>
            </w:r>
          </w:p>
          <w:p>
            <w:pPr>
              <w:pStyle w:val="13"/>
              <w:adjustRightInd w:val="0"/>
              <w:snapToGrid w:val="0"/>
              <w:spacing w:after="0" w:line="360" w:lineRule="auto"/>
              <w:ind w:left="0" w:leftChars="0" w:firstLine="480" w:firstLineChars="20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（4）暖通</w:t>
            </w:r>
          </w:p>
          <w:p>
            <w:pPr>
              <w:pStyle w:val="13"/>
              <w:adjustRightInd w:val="0"/>
              <w:snapToGrid w:val="0"/>
              <w:spacing w:after="0" w:line="360" w:lineRule="auto"/>
              <w:ind w:left="0" w:leftChars="0" w:firstLine="480" w:firstLineChars="20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本项目制冷、供暖由中央空调提供。市政供暖管道接通后，由市政供暖。</w:t>
            </w:r>
          </w:p>
          <w:p>
            <w:pPr>
              <w:pStyle w:val="13"/>
              <w:adjustRightInd w:val="0"/>
              <w:snapToGrid w:val="0"/>
              <w:spacing w:after="0" w:line="360" w:lineRule="auto"/>
              <w:ind w:left="0" w:leftChars="0" w:firstLine="480" w:firstLineChars="20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（5）消毒</w:t>
            </w:r>
          </w:p>
          <w:p>
            <w:pPr>
              <w:pStyle w:val="13"/>
              <w:adjustRightInd w:val="0"/>
              <w:snapToGrid w:val="0"/>
              <w:spacing w:after="0" w:line="360" w:lineRule="auto"/>
              <w:ind w:left="0" w:leftChars="0" w:firstLine="480" w:firstLineChars="20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本项目日常消毒方式为采用84消毒液消毒，污水处理站消毒采用次氯酸钠消毒。其余医疗用品、床位用品的消毒工作采用高压蒸汽灭菌设备灭菌。</w:t>
            </w:r>
          </w:p>
          <w:p>
            <w:pPr>
              <w:pStyle w:val="13"/>
              <w:adjustRightInd w:val="0"/>
              <w:snapToGrid w:val="0"/>
              <w:spacing w:after="0" w:line="360" w:lineRule="auto"/>
              <w:rPr>
                <w:b/>
                <w:color w:val="auto"/>
                <w:szCs w:val="24"/>
              </w:rPr>
            </w:pPr>
            <w:r>
              <w:rPr>
                <w:rFonts w:hint="eastAsia"/>
                <w:b/>
                <w:color w:val="auto"/>
                <w:szCs w:val="24"/>
                <w:lang w:val="en-US" w:eastAsia="zh-CN"/>
              </w:rPr>
              <w:t>六</w:t>
            </w:r>
            <w:r>
              <w:rPr>
                <w:rFonts w:hint="eastAsia"/>
                <w:b/>
                <w:color w:val="auto"/>
                <w:szCs w:val="24"/>
              </w:rPr>
              <w:t>、</w:t>
            </w:r>
            <w:r>
              <w:rPr>
                <w:b/>
                <w:color w:val="auto"/>
                <w:szCs w:val="24"/>
              </w:rPr>
              <w:t>劳动定员及工作制度</w:t>
            </w:r>
          </w:p>
          <w:p>
            <w:pPr>
              <w:pStyle w:val="13"/>
              <w:adjustRightInd w:val="0"/>
              <w:snapToGrid w:val="0"/>
              <w:spacing w:after="0" w:line="360" w:lineRule="auto"/>
              <w:ind w:left="0" w:leftChars="0" w:firstLine="480" w:firstLineChars="200"/>
              <w:rPr>
                <w:rFonts w:hint="eastAsia"/>
                <w:color w:val="auto"/>
                <w:szCs w:val="24"/>
              </w:rPr>
            </w:pPr>
            <w:r>
              <w:rPr>
                <w:color w:val="auto"/>
                <w:szCs w:val="24"/>
              </w:rPr>
              <w:t>本项目劳动定员</w:t>
            </w:r>
            <w:r>
              <w:rPr>
                <w:rFonts w:hint="eastAsia"/>
                <w:color w:val="auto"/>
                <w:szCs w:val="24"/>
                <w:lang w:val="en-US" w:eastAsia="zh-CN"/>
              </w:rPr>
              <w:t>50</w:t>
            </w:r>
            <w:r>
              <w:rPr>
                <w:color w:val="auto"/>
                <w:szCs w:val="24"/>
              </w:rPr>
              <w:t>人，</w:t>
            </w:r>
            <w:r>
              <w:rPr>
                <w:rFonts w:hint="eastAsia"/>
                <w:color w:val="auto"/>
                <w:szCs w:val="24"/>
              </w:rPr>
              <w:t>年工作365天，实行24小时值班工作制，每班工作8小时。</w:t>
            </w:r>
          </w:p>
          <w:p>
            <w:pPr>
              <w:pStyle w:val="13"/>
              <w:adjustRightInd w:val="0"/>
              <w:snapToGrid w:val="0"/>
              <w:spacing w:after="0" w:line="360" w:lineRule="auto"/>
              <w:rPr>
                <w:b/>
                <w:color w:val="auto"/>
                <w:szCs w:val="24"/>
              </w:rPr>
            </w:pPr>
            <w:r>
              <w:rPr>
                <w:rFonts w:hint="eastAsia"/>
                <w:b/>
                <w:color w:val="auto"/>
                <w:szCs w:val="24"/>
                <w:lang w:val="en-US" w:eastAsia="zh-CN"/>
              </w:rPr>
              <w:t>七</w:t>
            </w:r>
            <w:r>
              <w:rPr>
                <w:rFonts w:hint="eastAsia"/>
                <w:b/>
                <w:color w:val="auto"/>
                <w:szCs w:val="24"/>
              </w:rPr>
              <w:t>、</w:t>
            </w:r>
            <w:r>
              <w:rPr>
                <w:b/>
                <w:color w:val="auto"/>
                <w:szCs w:val="24"/>
              </w:rPr>
              <w:t>平面布局合理性</w:t>
            </w:r>
          </w:p>
          <w:p>
            <w:pPr>
              <w:pStyle w:val="13"/>
              <w:adjustRightInd w:val="0"/>
              <w:snapToGrid w:val="0"/>
              <w:spacing w:after="0" w:line="360" w:lineRule="auto"/>
              <w:ind w:left="0" w:leftChars="0" w:firstLine="480" w:firstLineChars="200"/>
              <w:rPr>
                <w:rFonts w:hint="eastAsia"/>
                <w:color w:val="auto"/>
                <w:szCs w:val="24"/>
                <w:lang w:val="en-US" w:eastAsia="zh-CN"/>
              </w:rPr>
            </w:pPr>
            <w:r>
              <w:rPr>
                <w:rFonts w:hint="eastAsia"/>
                <w:color w:val="auto"/>
                <w:szCs w:val="24"/>
                <w:lang w:val="en-US" w:eastAsia="zh-CN"/>
              </w:rPr>
              <w:t>感染楼各楼层功能区划分明确，组织协作良好，各建筑之间设绿化隔离带。污水处理站设有污物专用出入口，用于废弃物运输。项目废弃物通道与人群出入通道可以实现分流，感染病区平面布置根据医疗流程布置，功能分区明确，即可保证就诊的便捷，又能够实现闹静分开，布局合理。</w:t>
            </w:r>
          </w:p>
          <w:p>
            <w:pPr>
              <w:pStyle w:val="13"/>
              <w:shd w:val="clear"/>
              <w:adjustRightInd w:val="0"/>
              <w:snapToGrid w:val="0"/>
              <w:spacing w:after="0" w:line="360" w:lineRule="auto"/>
              <w:ind w:left="0" w:leftChars="0" w:firstLine="480" w:firstLineChars="200"/>
              <w:rPr>
                <w:rFonts w:hint="default"/>
                <w:color w:val="auto"/>
                <w:szCs w:val="24"/>
                <w:lang w:val="en-US" w:eastAsia="zh-CN"/>
              </w:rPr>
            </w:pPr>
            <w:r>
              <w:rPr>
                <w:rFonts w:hint="eastAsia"/>
                <w:color w:val="auto"/>
                <w:szCs w:val="24"/>
                <w:shd w:val="clear"/>
                <w:lang w:val="en-US" w:eastAsia="zh-CN"/>
              </w:rPr>
              <w:t>本项目新建1座污水处理设施，日处理规模为75t/d，处理工艺为</w:t>
            </w:r>
            <w:r>
              <w:rPr>
                <w:rFonts w:hint="eastAsia"/>
                <w:color w:val="auto"/>
                <w:szCs w:val="24"/>
                <w:shd w:val="clear"/>
                <w:lang w:val="en-US" w:eastAsia="zh-CN"/>
              </w:rPr>
              <w:t>“</w:t>
            </w:r>
            <w:r>
              <w:rPr>
                <w:rFonts w:hint="eastAsia" w:ascii="Times New Roman" w:hAnsi="Times New Roman" w:eastAsia="宋体" w:cs="Times New Roman"/>
                <w:color w:val="auto"/>
                <w:kern w:val="0"/>
                <w:sz w:val="24"/>
                <w:lang w:val="en-US" w:eastAsia="zh-CN"/>
              </w:rPr>
              <w:t>预消毒+二级处理+消毒</w:t>
            </w:r>
            <w:r>
              <w:rPr>
                <w:rFonts w:hint="eastAsia"/>
                <w:color w:val="auto"/>
                <w:szCs w:val="24"/>
                <w:shd w:val="clear"/>
                <w:lang w:val="en-US" w:eastAsia="zh-CN"/>
              </w:rPr>
              <w:t>”</w:t>
            </w:r>
            <w:r>
              <w:rPr>
                <w:rFonts w:hint="eastAsia"/>
                <w:color w:val="auto"/>
                <w:szCs w:val="24"/>
                <w:shd w:val="clear"/>
                <w:lang w:val="en-US" w:eastAsia="zh-CN"/>
              </w:rPr>
              <w:t>，</w:t>
            </w:r>
            <w:r>
              <w:rPr>
                <w:rFonts w:hint="eastAsia" w:ascii="Times New Roman" w:hAnsi="Times New Roman" w:eastAsia="宋体" w:cs="Times New Roman"/>
                <w:color w:val="auto"/>
                <w:sz w:val="24"/>
                <w:szCs w:val="28"/>
                <w:lang w:val="en-US" w:eastAsia="zh-CN"/>
              </w:rPr>
              <w:t>新建</w:t>
            </w:r>
            <w:r>
              <w:rPr>
                <w:rFonts w:hint="eastAsia" w:cs="Times New Roman"/>
                <w:color w:val="auto"/>
                <w:sz w:val="24"/>
                <w:szCs w:val="28"/>
                <w:lang w:val="en-US" w:eastAsia="zh-CN"/>
              </w:rPr>
              <w:t>的</w:t>
            </w:r>
            <w:r>
              <w:rPr>
                <w:rFonts w:hint="default" w:ascii="Times New Roman" w:hAnsi="Times New Roman" w:eastAsia="宋体" w:cs="Times New Roman"/>
                <w:color w:val="auto"/>
                <w:sz w:val="24"/>
                <w:szCs w:val="28"/>
                <w:lang w:val="zh-CN"/>
              </w:rPr>
              <w:t>污水处理站位于</w:t>
            </w:r>
            <w:r>
              <w:rPr>
                <w:rFonts w:hint="default" w:ascii="Times New Roman" w:hAnsi="Times New Roman" w:eastAsia="宋体" w:cs="Times New Roman"/>
                <w:color w:val="auto"/>
                <w:sz w:val="24"/>
                <w:szCs w:val="24"/>
                <w:lang w:val="en-US" w:eastAsia="zh-CN"/>
              </w:rPr>
              <w:t>感染楼</w:t>
            </w:r>
            <w:r>
              <w:rPr>
                <w:rFonts w:hint="eastAsia" w:cs="Times New Roman"/>
                <w:color w:val="auto"/>
                <w:sz w:val="24"/>
                <w:szCs w:val="24"/>
                <w:lang w:val="en-US" w:eastAsia="zh-CN"/>
              </w:rPr>
              <w:t>东北角</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并</w:t>
            </w:r>
            <w:r>
              <w:rPr>
                <w:rFonts w:hint="default" w:ascii="Times New Roman" w:hAnsi="Times New Roman" w:eastAsia="宋体" w:cs="Times New Roman"/>
                <w:color w:val="auto"/>
                <w:sz w:val="24"/>
                <w:szCs w:val="24"/>
                <w:lang w:val="en-US" w:eastAsia="zh-CN"/>
              </w:rPr>
              <w:t>设置专用的污水处理站区域，废水设施各构筑物顶部加盖密闭</w:t>
            </w:r>
            <w:r>
              <w:rPr>
                <w:rFonts w:hint="eastAsia" w:ascii="Times New Roman" w:hAnsi="Times New Roman" w:eastAsia="宋体" w:cs="Times New Roman"/>
                <w:color w:val="auto"/>
                <w:sz w:val="24"/>
                <w:szCs w:val="24"/>
                <w:lang w:val="en-US" w:eastAsia="zh-CN"/>
              </w:rPr>
              <w:t>。</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b/>
                <w:color w:val="auto"/>
                <w:szCs w:val="24"/>
              </w:rPr>
            </w:pPr>
            <w:r>
              <w:rPr>
                <w:rFonts w:hint="eastAsia"/>
                <w:b/>
                <w:color w:val="auto"/>
                <w:szCs w:val="24"/>
                <w:lang w:val="en-US" w:eastAsia="zh-CN"/>
              </w:rPr>
              <w:t>八</w:t>
            </w:r>
            <w:r>
              <w:rPr>
                <w:rFonts w:hint="eastAsia"/>
                <w:b/>
                <w:color w:val="auto"/>
                <w:szCs w:val="24"/>
              </w:rPr>
              <w:t>、</w:t>
            </w:r>
            <w:r>
              <w:rPr>
                <w:b/>
                <w:color w:val="auto"/>
                <w:szCs w:val="24"/>
              </w:rPr>
              <w:t>项目四至情况</w:t>
            </w:r>
          </w:p>
          <w:p>
            <w:pPr>
              <w:pStyle w:val="5"/>
              <w:shd w:val="clear"/>
              <w:spacing w:line="360" w:lineRule="auto"/>
              <w:ind w:firstLine="480"/>
              <w:rPr>
                <w:rFonts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鄱阳县感染病区建设项目位于</w:t>
            </w:r>
            <w:r>
              <w:rPr>
                <w:rFonts w:hint="default" w:ascii="Times New Roman" w:hAnsi="Times New Roman" w:eastAsia="宋体" w:cs="Times New Roman"/>
                <w:b w:val="0"/>
                <w:bCs w:val="0"/>
                <w:color w:val="auto"/>
                <w:kern w:val="2"/>
                <w:sz w:val="24"/>
                <w:szCs w:val="24"/>
                <w:lang w:val="en-US" w:eastAsia="zh-CN" w:bidi="ar-SA"/>
              </w:rPr>
              <w:t>鄱阳镇芝田村内</w:t>
            </w:r>
            <w:r>
              <w:rPr>
                <w:rFonts w:hint="eastAsia" w:ascii="Times New Roman" w:hAnsi="Times New Roman" w:eastAsia="宋体" w:cs="Times New Roman"/>
                <w:b w:val="0"/>
                <w:bCs w:val="0"/>
                <w:color w:val="auto"/>
                <w:kern w:val="2"/>
                <w:sz w:val="24"/>
                <w:szCs w:val="24"/>
                <w:lang w:val="en-US" w:eastAsia="zh-CN" w:bidi="ar-SA"/>
              </w:rPr>
              <w:t>。项目</w:t>
            </w:r>
            <w:r>
              <w:rPr>
                <w:rFonts w:ascii="Times New Roman" w:hAnsi="Times New Roman" w:eastAsia="宋体" w:cs="Times New Roman"/>
                <w:b w:val="0"/>
                <w:bCs w:val="0"/>
                <w:color w:val="auto"/>
                <w:kern w:val="2"/>
                <w:sz w:val="24"/>
                <w:szCs w:val="24"/>
                <w:lang w:val="en-US" w:eastAsia="zh-CN" w:bidi="ar-SA"/>
              </w:rPr>
              <w:t>四至图如下：</w:t>
            </w:r>
          </w:p>
          <w:tbl>
            <w:tblPr>
              <w:tblStyle w:val="27"/>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59"/>
              <w:gridCol w:w="4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18" w:type="pct"/>
                  <w:vAlign w:val="center"/>
                </w:tcPr>
                <w:p>
                  <w:pPr>
                    <w:pStyle w:val="34"/>
                    <w:shd w:val="clear"/>
                    <w:snapToGrid w:val="0"/>
                    <w:spacing w:before="48" w:beforeLines="20" w:after="48" w:afterLines="20"/>
                    <w:jc w:val="center"/>
                    <w:rPr>
                      <w:rFonts w:hint="eastAsia" w:ascii="Times New Roman" w:eastAsia="新宋体" w:cs="Times New Roman"/>
                      <w:bCs/>
                      <w:color w:val="auto"/>
                      <w:sz w:val="18"/>
                      <w:szCs w:val="18"/>
                      <w:lang w:eastAsia="zh-CN"/>
                    </w:rPr>
                  </w:pPr>
                  <w:r>
                    <w:rPr>
                      <w:rFonts w:hint="eastAsia" w:ascii="Times New Roman" w:eastAsia="新宋体" w:cs="Times New Roman"/>
                      <w:bCs/>
                      <w:color w:val="auto"/>
                      <w:sz w:val="18"/>
                      <w:szCs w:val="18"/>
                      <w:lang w:eastAsia="zh-CN"/>
                    </w:rPr>
                    <w:drawing>
                      <wp:inline distT="0" distB="0" distL="114300" distR="114300">
                        <wp:extent cx="2406650" cy="1805305"/>
                        <wp:effectExtent l="0" t="0" r="12700" b="4445"/>
                        <wp:docPr id="5" name="图片 5" descr="b4835bfb4f413b333e0a3ea47651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4835bfb4f413b333e0a3ea47651ab8"/>
                                <pic:cNvPicPr>
                                  <a:picLocks noChangeAspect="1"/>
                                </pic:cNvPicPr>
                              </pic:nvPicPr>
                              <pic:blipFill>
                                <a:blip r:embed="rId9"/>
                                <a:stretch>
                                  <a:fillRect/>
                                </a:stretch>
                              </pic:blipFill>
                              <pic:spPr>
                                <a:xfrm>
                                  <a:off x="0" y="0"/>
                                  <a:ext cx="2406650" cy="1805305"/>
                                </a:xfrm>
                                <a:prstGeom prst="rect">
                                  <a:avLst/>
                                </a:prstGeom>
                              </pic:spPr>
                            </pic:pic>
                          </a:graphicData>
                        </a:graphic>
                      </wp:inline>
                    </w:drawing>
                  </w:r>
                </w:p>
              </w:tc>
              <w:tc>
                <w:tcPr>
                  <w:tcW w:w="2481" w:type="pct"/>
                  <w:vAlign w:val="center"/>
                </w:tcPr>
                <w:p>
                  <w:pPr>
                    <w:pStyle w:val="34"/>
                    <w:shd w:val="clear"/>
                    <w:snapToGrid w:val="0"/>
                    <w:spacing w:before="48" w:beforeLines="20" w:after="48" w:afterLines="20"/>
                    <w:jc w:val="center"/>
                    <w:rPr>
                      <w:rFonts w:ascii="Times New Roman" w:eastAsia="新宋体" w:cs="Times New Roman"/>
                      <w:bCs/>
                      <w:color w:val="auto"/>
                      <w:sz w:val="18"/>
                      <w:szCs w:val="18"/>
                    </w:rPr>
                  </w:pPr>
                  <w:r>
                    <w:rPr>
                      <w:rFonts w:hint="eastAsia" w:ascii="Times New Roman" w:eastAsia="新宋体" w:cs="Times New Roman"/>
                      <w:bCs/>
                      <w:color w:val="auto"/>
                      <w:sz w:val="18"/>
                      <w:szCs w:val="18"/>
                      <w:lang w:eastAsia="zh-CN"/>
                    </w:rPr>
                    <w:drawing>
                      <wp:inline distT="0" distB="0" distL="114300" distR="114300">
                        <wp:extent cx="2406650" cy="1805305"/>
                        <wp:effectExtent l="0" t="0" r="12700" b="4445"/>
                        <wp:docPr id="3" name="图片 3" descr="b8c0e6942864ff22a6617f3a418f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8c0e6942864ff22a6617f3a418f37a"/>
                                <pic:cNvPicPr>
                                  <a:picLocks noChangeAspect="1"/>
                                </pic:cNvPicPr>
                              </pic:nvPicPr>
                              <pic:blipFill>
                                <a:blip r:embed="rId10"/>
                                <a:stretch>
                                  <a:fillRect/>
                                </a:stretch>
                              </pic:blipFill>
                              <pic:spPr>
                                <a:xfrm>
                                  <a:off x="0" y="0"/>
                                  <a:ext cx="2406650" cy="18053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18" w:type="pct"/>
                  <w:vAlign w:val="center"/>
                </w:tcPr>
                <w:p>
                  <w:pPr>
                    <w:pStyle w:val="34"/>
                    <w:shd w:val="clear"/>
                    <w:snapToGrid w:val="0"/>
                    <w:spacing w:before="48" w:beforeLines="20" w:after="48" w:afterLines="20"/>
                    <w:jc w:val="center"/>
                    <w:rPr>
                      <w:rFonts w:hint="default" w:ascii="Times New Roman" w:eastAsia="新宋体" w:cs="Times New Roman"/>
                      <w:bCs/>
                      <w:color w:val="auto"/>
                      <w:sz w:val="21"/>
                      <w:szCs w:val="21"/>
                      <w:lang w:val="en-US" w:eastAsia="zh-CN"/>
                    </w:rPr>
                  </w:pPr>
                  <w:r>
                    <w:rPr>
                      <w:rFonts w:hint="eastAsia" w:ascii="Times New Roman" w:eastAsia="新宋体"/>
                      <w:bCs/>
                      <w:color w:val="auto"/>
                      <w:sz w:val="21"/>
                      <w:szCs w:val="21"/>
                    </w:rPr>
                    <w:t>东</w:t>
                  </w:r>
                  <w:r>
                    <w:rPr>
                      <w:rFonts w:hint="eastAsia" w:ascii="Times New Roman" w:eastAsia="新宋体"/>
                      <w:bCs/>
                      <w:color w:val="auto"/>
                      <w:sz w:val="21"/>
                      <w:szCs w:val="21"/>
                      <w:lang w:eastAsia="zh-CN"/>
                    </w:rPr>
                    <w:t>：</w:t>
                  </w:r>
                  <w:r>
                    <w:rPr>
                      <w:rFonts w:hint="eastAsia" w:ascii="Times New Roman" w:eastAsia="新宋体"/>
                      <w:bCs/>
                      <w:color w:val="auto"/>
                      <w:sz w:val="21"/>
                      <w:szCs w:val="21"/>
                      <w:lang w:val="en-US" w:eastAsia="zh-CN"/>
                    </w:rPr>
                    <w:t>空地</w:t>
                  </w:r>
                </w:p>
              </w:tc>
              <w:tc>
                <w:tcPr>
                  <w:tcW w:w="2481" w:type="pct"/>
                  <w:vAlign w:val="center"/>
                </w:tcPr>
                <w:p>
                  <w:pPr>
                    <w:pStyle w:val="34"/>
                    <w:shd w:val="clear"/>
                    <w:snapToGrid w:val="0"/>
                    <w:spacing w:before="48" w:beforeLines="20" w:after="48" w:afterLines="20"/>
                    <w:jc w:val="center"/>
                    <w:rPr>
                      <w:rFonts w:hint="default" w:ascii="Times New Roman" w:eastAsia="新宋体" w:cs="Times New Roman"/>
                      <w:bCs/>
                      <w:color w:val="auto"/>
                      <w:sz w:val="21"/>
                      <w:szCs w:val="21"/>
                      <w:lang w:val="en-US" w:eastAsia="zh-CN"/>
                    </w:rPr>
                  </w:pPr>
                  <w:r>
                    <w:rPr>
                      <w:rFonts w:hint="eastAsia" w:ascii="Times New Roman" w:eastAsia="新宋体"/>
                      <w:bCs/>
                      <w:color w:val="auto"/>
                      <w:sz w:val="21"/>
                      <w:szCs w:val="21"/>
                    </w:rPr>
                    <w:t>南</w:t>
                  </w:r>
                  <w:r>
                    <w:rPr>
                      <w:rFonts w:hint="eastAsia" w:ascii="Times New Roman" w:eastAsia="新宋体"/>
                      <w:bCs/>
                      <w:color w:val="auto"/>
                      <w:sz w:val="21"/>
                      <w:szCs w:val="21"/>
                      <w:lang w:eastAsia="zh-CN"/>
                    </w:rPr>
                    <w:t>：</w:t>
                  </w:r>
                  <w:r>
                    <w:rPr>
                      <w:rFonts w:hint="eastAsia" w:ascii="Times New Roman" w:eastAsia="新宋体"/>
                      <w:bCs/>
                      <w:color w:val="auto"/>
                      <w:sz w:val="21"/>
                      <w:szCs w:val="21"/>
                      <w:lang w:val="en-US" w:eastAsia="zh-CN"/>
                    </w:rPr>
                    <w:t>空地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18" w:type="pct"/>
                  <w:vAlign w:val="center"/>
                </w:tcPr>
                <w:p>
                  <w:pPr>
                    <w:pStyle w:val="34"/>
                    <w:shd w:val="clear"/>
                    <w:snapToGrid w:val="0"/>
                    <w:spacing w:before="48" w:beforeLines="20" w:after="48" w:afterLines="20"/>
                    <w:jc w:val="center"/>
                    <w:rPr>
                      <w:rFonts w:hint="eastAsia" w:ascii="Times New Roman" w:eastAsia="新宋体" w:cs="Times New Roman"/>
                      <w:bCs/>
                      <w:color w:val="auto"/>
                      <w:sz w:val="18"/>
                      <w:szCs w:val="18"/>
                      <w:lang w:eastAsia="zh-CN"/>
                    </w:rPr>
                  </w:pPr>
                  <w:r>
                    <w:rPr>
                      <w:rFonts w:hint="eastAsia" w:ascii="Times New Roman" w:eastAsia="新宋体" w:cs="Times New Roman"/>
                      <w:bCs/>
                      <w:color w:val="auto"/>
                      <w:sz w:val="18"/>
                      <w:szCs w:val="18"/>
                      <w:lang w:eastAsia="zh-CN"/>
                    </w:rPr>
                    <w:drawing>
                      <wp:inline distT="0" distB="0" distL="114300" distR="114300">
                        <wp:extent cx="2406650" cy="1805305"/>
                        <wp:effectExtent l="0" t="0" r="12700" b="4445"/>
                        <wp:docPr id="4" name="图片 4" descr="1f685c4128cd6be85d8961b5b0cb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f685c4128cd6be85d8961b5b0cb592"/>
                                <pic:cNvPicPr>
                                  <a:picLocks noChangeAspect="1"/>
                                </pic:cNvPicPr>
                              </pic:nvPicPr>
                              <pic:blipFill>
                                <a:blip r:embed="rId11"/>
                                <a:stretch>
                                  <a:fillRect/>
                                </a:stretch>
                              </pic:blipFill>
                              <pic:spPr>
                                <a:xfrm>
                                  <a:off x="0" y="0"/>
                                  <a:ext cx="2406650" cy="1805305"/>
                                </a:xfrm>
                                <a:prstGeom prst="rect">
                                  <a:avLst/>
                                </a:prstGeom>
                              </pic:spPr>
                            </pic:pic>
                          </a:graphicData>
                        </a:graphic>
                      </wp:inline>
                    </w:drawing>
                  </w:r>
                </w:p>
              </w:tc>
              <w:tc>
                <w:tcPr>
                  <w:tcW w:w="2481" w:type="pct"/>
                  <w:vAlign w:val="center"/>
                </w:tcPr>
                <w:p>
                  <w:pPr>
                    <w:pStyle w:val="34"/>
                    <w:shd w:val="clear"/>
                    <w:snapToGrid w:val="0"/>
                    <w:spacing w:before="48" w:beforeLines="20" w:after="48" w:afterLines="20"/>
                    <w:jc w:val="center"/>
                    <w:rPr>
                      <w:rFonts w:hint="eastAsia" w:ascii="Times New Roman" w:eastAsia="新宋体" w:cs="Times New Roman"/>
                      <w:bCs/>
                      <w:color w:val="auto"/>
                      <w:sz w:val="18"/>
                      <w:szCs w:val="18"/>
                      <w:lang w:eastAsia="zh-CN"/>
                    </w:rPr>
                  </w:pPr>
                  <w:r>
                    <w:rPr>
                      <w:rFonts w:hint="eastAsia" w:ascii="Times New Roman" w:eastAsia="新宋体" w:cs="Times New Roman"/>
                      <w:bCs/>
                      <w:color w:val="auto"/>
                      <w:sz w:val="18"/>
                      <w:szCs w:val="18"/>
                      <w:lang w:eastAsia="zh-CN"/>
                    </w:rPr>
                    <w:drawing>
                      <wp:inline distT="0" distB="0" distL="114300" distR="114300">
                        <wp:extent cx="2406650" cy="1805305"/>
                        <wp:effectExtent l="0" t="0" r="12700" b="4445"/>
                        <wp:docPr id="2" name="图片 2" descr="3a3efd1697715920b8f3aa9819c11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a3efd1697715920b8f3aa9819c11e6"/>
                                <pic:cNvPicPr>
                                  <a:picLocks noChangeAspect="1"/>
                                </pic:cNvPicPr>
                              </pic:nvPicPr>
                              <pic:blipFill>
                                <a:blip r:embed="rId12"/>
                                <a:stretch>
                                  <a:fillRect/>
                                </a:stretch>
                              </pic:blipFill>
                              <pic:spPr>
                                <a:xfrm>
                                  <a:off x="0" y="0"/>
                                  <a:ext cx="2406650" cy="18053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18" w:type="pct"/>
                  <w:vAlign w:val="center"/>
                </w:tcPr>
                <w:p>
                  <w:pPr>
                    <w:pStyle w:val="34"/>
                    <w:shd w:val="clear"/>
                    <w:snapToGrid w:val="0"/>
                    <w:spacing w:before="48" w:beforeLines="20" w:after="48" w:afterLines="20"/>
                    <w:jc w:val="center"/>
                    <w:rPr>
                      <w:rFonts w:hint="default" w:ascii="Times New Roman" w:eastAsia="新宋体" w:cs="Times New Roman"/>
                      <w:bCs/>
                      <w:color w:val="auto"/>
                      <w:sz w:val="21"/>
                      <w:szCs w:val="21"/>
                      <w:lang w:val="en-US" w:eastAsia="zh-CN"/>
                    </w:rPr>
                  </w:pPr>
                  <w:r>
                    <w:rPr>
                      <w:rFonts w:hint="eastAsia" w:ascii="Times New Roman" w:eastAsia="新宋体"/>
                      <w:bCs/>
                      <w:color w:val="auto"/>
                      <w:sz w:val="21"/>
                      <w:szCs w:val="21"/>
                    </w:rPr>
                    <w:t>西</w:t>
                  </w:r>
                  <w:r>
                    <w:rPr>
                      <w:rFonts w:hint="eastAsia" w:ascii="Times New Roman" w:eastAsia="新宋体"/>
                      <w:bCs/>
                      <w:color w:val="auto"/>
                      <w:sz w:val="21"/>
                      <w:szCs w:val="21"/>
                      <w:lang w:eastAsia="zh-CN"/>
                    </w:rPr>
                    <w:t>：</w:t>
                  </w:r>
                  <w:r>
                    <w:rPr>
                      <w:rFonts w:hint="eastAsia" w:ascii="Times New Roman" w:eastAsia="新宋体"/>
                      <w:bCs/>
                      <w:color w:val="auto"/>
                      <w:sz w:val="21"/>
                      <w:szCs w:val="21"/>
                      <w:lang w:val="en-US" w:eastAsia="zh-CN"/>
                    </w:rPr>
                    <w:t>荒地</w:t>
                  </w:r>
                </w:p>
              </w:tc>
              <w:tc>
                <w:tcPr>
                  <w:tcW w:w="2481" w:type="pct"/>
                  <w:vAlign w:val="center"/>
                </w:tcPr>
                <w:p>
                  <w:pPr>
                    <w:pStyle w:val="34"/>
                    <w:shd w:val="clear"/>
                    <w:snapToGrid w:val="0"/>
                    <w:spacing w:before="48" w:beforeLines="20" w:after="48" w:afterLines="20"/>
                    <w:jc w:val="center"/>
                    <w:rPr>
                      <w:rFonts w:hint="default" w:ascii="Times New Roman" w:eastAsia="新宋体" w:cs="Times New Roman"/>
                      <w:bCs/>
                      <w:color w:val="auto"/>
                      <w:sz w:val="21"/>
                      <w:szCs w:val="21"/>
                      <w:lang w:val="en-US" w:eastAsia="zh-CN"/>
                    </w:rPr>
                  </w:pPr>
                  <w:r>
                    <w:rPr>
                      <w:rFonts w:hint="eastAsia" w:ascii="Times New Roman" w:eastAsia="新宋体"/>
                      <w:bCs/>
                      <w:color w:val="auto"/>
                      <w:sz w:val="21"/>
                      <w:szCs w:val="21"/>
                    </w:rPr>
                    <w:t>北</w:t>
                  </w:r>
                  <w:r>
                    <w:rPr>
                      <w:rFonts w:hint="eastAsia" w:ascii="Times New Roman" w:eastAsia="新宋体"/>
                      <w:bCs/>
                      <w:color w:val="auto"/>
                      <w:sz w:val="21"/>
                      <w:szCs w:val="21"/>
                      <w:lang w:eastAsia="zh-CN"/>
                    </w:rPr>
                    <w:t>：</w:t>
                  </w:r>
                  <w:r>
                    <w:rPr>
                      <w:rFonts w:hint="eastAsia" w:ascii="Times New Roman" w:eastAsia="新宋体"/>
                      <w:bCs/>
                      <w:color w:val="auto"/>
                      <w:sz w:val="21"/>
                      <w:szCs w:val="21"/>
                      <w:lang w:val="en-US" w:eastAsia="zh-CN"/>
                    </w:rPr>
                    <w:t>道路</w:t>
                  </w:r>
                </w:p>
              </w:tc>
            </w:tr>
          </w:tbl>
          <w:p>
            <w:pPr>
              <w:pStyle w:val="5"/>
              <w:spacing w:line="360" w:lineRule="auto"/>
              <w:ind w:firstLine="482"/>
              <w:jc w:val="center"/>
              <w:rPr>
                <w:rFonts w:ascii="Times New Roman" w:hAnsi="Times New Roman" w:eastAsia="宋体"/>
                <w:b/>
                <w:bCs w:val="0"/>
                <w:color w:val="auto"/>
                <w:sz w:val="24"/>
                <w:szCs w:val="24"/>
              </w:rPr>
            </w:pPr>
            <w:r>
              <w:rPr>
                <w:rFonts w:ascii="Times New Roman" w:hAnsi="Times New Roman" w:eastAsia="宋体"/>
                <w:b/>
                <w:bCs w:val="0"/>
                <w:color w:val="auto"/>
                <w:sz w:val="24"/>
                <w:szCs w:val="24"/>
              </w:rPr>
              <w:t>图2-</w:t>
            </w:r>
            <w:r>
              <w:rPr>
                <w:rFonts w:hint="eastAsia" w:ascii="Times New Roman" w:hAnsi="Times New Roman" w:eastAsia="宋体"/>
                <w:b/>
                <w:bCs w:val="0"/>
                <w:color w:val="auto"/>
                <w:sz w:val="24"/>
                <w:szCs w:val="24"/>
                <w:lang w:val="en-US" w:eastAsia="zh-CN"/>
              </w:rPr>
              <w:t>2</w:t>
            </w:r>
            <w:r>
              <w:rPr>
                <w:rFonts w:hint="eastAsia" w:ascii="Times New Roman" w:hAnsi="Times New Roman" w:eastAsia="宋体"/>
                <w:b/>
                <w:bCs w:val="0"/>
                <w:color w:val="auto"/>
                <w:sz w:val="24"/>
                <w:szCs w:val="24"/>
              </w:rPr>
              <w:t xml:space="preserve">  </w:t>
            </w:r>
            <w:r>
              <w:rPr>
                <w:rFonts w:hint="eastAsia" w:ascii="Times New Roman" w:hAnsi="Times New Roman" w:eastAsia="宋体"/>
                <w:b/>
                <w:bCs w:val="0"/>
                <w:color w:val="auto"/>
                <w:sz w:val="24"/>
                <w:szCs w:val="24"/>
                <w:lang w:val="en-US" w:eastAsia="zh-CN"/>
              </w:rPr>
              <w:t>项目</w:t>
            </w:r>
            <w:r>
              <w:rPr>
                <w:rFonts w:ascii="Times New Roman" w:hAnsi="Times New Roman" w:eastAsia="宋体"/>
                <w:b/>
                <w:bCs w:val="0"/>
                <w:color w:val="auto"/>
                <w:sz w:val="24"/>
                <w:szCs w:val="24"/>
              </w:rPr>
              <w:t>四至照片</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cs="Times New Roman"/>
                <w:b/>
                <w:bCs w:val="0"/>
                <w:color w:val="auto"/>
                <w:kern w:val="0"/>
                <w:sz w:val="24"/>
                <w:szCs w:val="24"/>
                <w:lang w:val="en-US" w:eastAsia="zh-CN" w:bidi="ar-SA"/>
              </w:rPr>
            </w:pP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cs="Times New Roman"/>
                <w:b/>
                <w:bCs w:val="0"/>
                <w:color w:val="auto"/>
                <w:kern w:val="0"/>
                <w:sz w:val="24"/>
                <w:szCs w:val="24"/>
                <w:lang w:val="en-US" w:eastAsia="zh-CN" w:bidi="ar-SA"/>
              </w:rPr>
            </w:pP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cs="Times New Roman"/>
                <w:b/>
                <w:bCs w:val="0"/>
                <w:color w:val="auto"/>
                <w:kern w:val="0"/>
                <w:sz w:val="24"/>
                <w:szCs w:val="24"/>
                <w:lang w:val="en-US" w:eastAsia="zh-CN" w:bidi="ar-SA"/>
              </w:rPr>
            </w:pP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cs="Times New Roman"/>
                <w:b/>
                <w:bCs w:val="0"/>
                <w:color w:val="auto"/>
                <w:kern w:val="0"/>
                <w:sz w:val="24"/>
                <w:szCs w:val="24"/>
                <w:lang w:val="en-US" w:eastAsia="zh-CN" w:bidi="ar-SA"/>
              </w:rPr>
            </w:pP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cs="Times New Roman"/>
                <w:b/>
                <w:bCs w:val="0"/>
                <w:color w:val="auto"/>
                <w:kern w:val="0"/>
                <w:sz w:val="24"/>
                <w:szCs w:val="24"/>
                <w:lang w:val="en-US" w:eastAsia="zh-CN" w:bidi="ar-SA"/>
              </w:rPr>
            </w:pP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cs="Times New Roman"/>
                <w:b/>
                <w:bCs w:val="0"/>
                <w:color w:val="auto"/>
                <w:kern w:val="0"/>
                <w:sz w:val="24"/>
                <w:szCs w:val="24"/>
                <w:lang w:val="en-US" w:eastAsia="zh-CN" w:bidi="ar-SA"/>
              </w:rPr>
            </w:pP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cs="Times New Roman"/>
                <w:b/>
                <w:bCs w:val="0"/>
                <w:color w:val="auto"/>
                <w:kern w:val="0"/>
                <w:sz w:val="24"/>
                <w:szCs w:val="24"/>
                <w:lang w:val="en-US" w:eastAsia="zh-CN" w:bidi="ar-SA"/>
              </w:rPr>
            </w:pP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cs="Times New Roman"/>
                <w:b/>
                <w:bCs w:val="0"/>
                <w:color w:val="auto"/>
                <w:kern w:val="0"/>
                <w:sz w:val="24"/>
                <w:szCs w:val="24"/>
                <w:lang w:val="en-US" w:eastAsia="zh-CN" w:bidi="ar-SA"/>
              </w:rPr>
            </w:pP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cs="Times New Roman"/>
                <w:b/>
                <w:bCs w:val="0"/>
                <w:color w:val="auto"/>
                <w:kern w:val="0"/>
                <w:sz w:val="24"/>
                <w:szCs w:val="24"/>
                <w:lang w:val="en-US" w:eastAsia="zh-CN" w:bidi="ar-SA"/>
              </w:rPr>
            </w:pPr>
            <w:r>
              <w:rPr>
                <w:rFonts w:hint="eastAsia" w:cs="Times New Roman"/>
                <w:b/>
                <w:bCs w:val="0"/>
                <w:color w:val="auto"/>
                <w:kern w:val="0"/>
                <w:sz w:val="24"/>
                <w:szCs w:val="24"/>
                <w:lang w:val="en-US" w:eastAsia="zh-CN" w:bidi="ar-SA"/>
              </w:rPr>
              <w:t>九、水平衡</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宋体" w:hAnsi="宋体" w:eastAsia="宋体" w:cs="宋体"/>
                <w:color w:val="auto"/>
                <w:sz w:val="21"/>
                <w:szCs w:val="21"/>
                <w:lang w:val="en-US" w:eastAsia="zh-CN"/>
              </w:rPr>
            </w:pPr>
            <w:r>
              <w:rPr>
                <w:rFonts w:ascii="Times New Roman" w:hAnsi="Times New Roman"/>
                <w:bCs/>
                <w:color w:val="auto"/>
                <w:sz w:val="24"/>
                <w:szCs w:val="24"/>
              </w:rPr>
              <mc:AlternateContent>
                <mc:Choice Requires="wpc">
                  <w:drawing>
                    <wp:inline distT="0" distB="0" distL="0" distR="0">
                      <wp:extent cx="5173980" cy="4144645"/>
                      <wp:effectExtent l="0" t="0" r="0" b="0"/>
                      <wp:docPr id="80" name="画布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矩形 2135"/>
                              <wps:cNvSpPr>
                                <a:spLocks noChangeArrowheads="1"/>
                              </wps:cNvSpPr>
                              <wps:spPr bwMode="auto">
                                <a:xfrm>
                                  <a:off x="27940" y="1637030"/>
                                  <a:ext cx="297815" cy="859155"/>
                                </a:xfrm>
                                <a:prstGeom prst="rect">
                                  <a:avLst/>
                                </a:prstGeom>
                                <a:noFill/>
                                <a:ln w="9525">
                                  <a:solidFill>
                                    <a:srgbClr val="000000"/>
                                  </a:solidFill>
                                  <a:miter lim="800000"/>
                                </a:ln>
                              </wps:spPr>
                              <wps:txbx>
                                <w:txbxContent>
                                  <w:p>
                                    <w:pPr>
                                      <w:jc w:val="center"/>
                                      <w:rPr>
                                        <w:rFonts w:hint="eastAsia"/>
                                        <w:lang w:val="en-US" w:eastAsia="zh-CN"/>
                                      </w:rPr>
                                    </w:pPr>
                                  </w:p>
                                  <w:p>
                                    <w:pPr>
                                      <w:jc w:val="center"/>
                                      <w:rPr>
                                        <w:rFonts w:hint="eastAsia" w:eastAsia="宋体"/>
                                        <w:lang w:eastAsia="zh-CN"/>
                                      </w:rPr>
                                    </w:pPr>
                                    <w:r>
                                      <w:rPr>
                                        <w:rFonts w:hint="eastAsia"/>
                                        <w:lang w:val="en-US" w:eastAsia="zh-CN"/>
                                      </w:rPr>
                                      <w:t>新鲜水</w:t>
                                    </w:r>
                                  </w:p>
                                </w:txbxContent>
                              </wps:txbx>
                              <wps:bodyPr rot="0" vert="horz" wrap="square" lIns="91440" tIns="45720" rIns="91440" bIns="45720" anchor="t" anchorCtr="0" upright="1">
                                <a:noAutofit/>
                              </wps:bodyPr>
                            </wps:wsp>
                            <wps:wsp>
                              <wps:cNvPr id="25" name="矩形 2135"/>
                              <wps:cNvSpPr>
                                <a:spLocks noChangeArrowheads="1"/>
                              </wps:cNvSpPr>
                              <wps:spPr bwMode="auto">
                                <a:xfrm>
                                  <a:off x="925195" y="270510"/>
                                  <a:ext cx="1131570" cy="273050"/>
                                </a:xfrm>
                                <a:prstGeom prst="rect">
                                  <a:avLst/>
                                </a:prstGeom>
                                <a:noFill/>
                                <a:ln w="9525">
                                  <a:solidFill>
                                    <a:srgbClr val="000000"/>
                                  </a:solidFill>
                                  <a:miter lim="800000"/>
                                </a:ln>
                              </wps:spPr>
                              <wps:txbx>
                                <w:txbxContent>
                                  <w:p>
                                    <w:pPr>
                                      <w:jc w:val="center"/>
                                    </w:pPr>
                                    <w:r>
                                      <w:rPr>
                                        <w:rFonts w:hint="eastAsia"/>
                                      </w:rPr>
                                      <w:t>感染楼病床用水</w:t>
                                    </w:r>
                                  </w:p>
                                </w:txbxContent>
                              </wps:txbx>
                              <wps:bodyPr rot="0" vert="horz" wrap="square" lIns="0" tIns="45720" rIns="0" bIns="45720" anchor="t" anchorCtr="0" upright="1">
                                <a:noAutofit/>
                              </wps:bodyPr>
                            </wps:wsp>
                            <wps:wsp>
                              <wps:cNvPr id="40" name="矩形 2135"/>
                              <wps:cNvSpPr>
                                <a:spLocks noChangeArrowheads="1"/>
                              </wps:cNvSpPr>
                              <wps:spPr bwMode="auto">
                                <a:xfrm>
                                  <a:off x="2563495" y="270510"/>
                                  <a:ext cx="905510" cy="274320"/>
                                </a:xfrm>
                                <a:prstGeom prst="rect">
                                  <a:avLst/>
                                </a:prstGeom>
                                <a:noFill/>
                                <a:ln w="9525">
                                  <a:solidFill>
                                    <a:srgbClr val="000000"/>
                                  </a:solidFill>
                                  <a:miter lim="800000"/>
                                </a:ln>
                              </wps:spPr>
                              <wps:txbx>
                                <w:txbxContent>
                                  <w:p>
                                    <w:pPr>
                                      <w:jc w:val="center"/>
                                      <w:rPr>
                                        <w:rFonts w:hint="default" w:eastAsia="宋体"/>
                                        <w:lang w:val="en-US" w:eastAsia="zh-CN"/>
                                      </w:rPr>
                                    </w:pPr>
                                    <w:r>
                                      <w:rPr>
                                        <w:rFonts w:hint="eastAsia"/>
                                        <w:lang w:val="en-US" w:eastAsia="zh-CN"/>
                                      </w:rPr>
                                      <w:t>化粪池</w:t>
                                    </w:r>
                                  </w:p>
                                </w:txbxContent>
                              </wps:txbx>
                              <wps:bodyPr rot="0" vert="horz" wrap="square" lIns="0" tIns="45720" rIns="0" bIns="45720" anchor="t" anchorCtr="0" upright="1">
                                <a:noAutofit/>
                              </wps:bodyPr>
                            </wps:wsp>
                            <wps:wsp>
                              <wps:cNvPr id="50" name="矩形 2135"/>
                              <wps:cNvSpPr>
                                <a:spLocks noChangeArrowheads="1"/>
                              </wps:cNvSpPr>
                              <wps:spPr bwMode="auto">
                                <a:xfrm>
                                  <a:off x="4201795" y="1804035"/>
                                  <a:ext cx="626110" cy="533400"/>
                                </a:xfrm>
                                <a:prstGeom prst="rect">
                                  <a:avLst/>
                                </a:prstGeom>
                                <a:noFill/>
                                <a:ln w="9525">
                                  <a:solidFill>
                                    <a:srgbClr val="000000"/>
                                  </a:solidFill>
                                  <a:miter lim="800000"/>
                                </a:ln>
                              </wps:spPr>
                              <wps:txbx>
                                <w:txbxContent>
                                  <w:p>
                                    <w:pPr>
                                      <w:jc w:val="center"/>
                                    </w:pPr>
                                    <w:r>
                                      <w:rPr>
                                        <w:rFonts w:hint="eastAsia"/>
                                        <w:lang w:val="en-US" w:eastAsia="zh-CN"/>
                                      </w:rPr>
                                      <w:t>自建</w:t>
                                    </w:r>
                                    <w:r>
                                      <w:rPr>
                                        <w:rFonts w:hint="eastAsia"/>
                                      </w:rPr>
                                      <w:t>污水处理设施</w:t>
                                    </w:r>
                                  </w:p>
                                </w:txbxContent>
                              </wps:txbx>
                              <wps:bodyPr rot="0" vert="horz" wrap="square" lIns="0" tIns="45720" rIns="0" bIns="45720" anchor="t" anchorCtr="0" upright="1">
                                <a:noAutofit/>
                              </wps:bodyPr>
                            </wps:wsp>
                            <wps:wsp>
                              <wps:cNvPr id="52" name="矩形 2177"/>
                              <wps:cNvSpPr>
                                <a:spLocks noChangeArrowheads="1"/>
                              </wps:cNvSpPr>
                              <wps:spPr bwMode="auto">
                                <a:xfrm>
                                  <a:off x="2124075" y="226695"/>
                                  <a:ext cx="316230" cy="190500"/>
                                </a:xfrm>
                                <a:prstGeom prst="rect">
                                  <a:avLst/>
                                </a:prstGeom>
                                <a:noFill/>
                                <a:ln>
                                  <a:noFill/>
                                </a:ln>
                              </wps:spPr>
                              <wps:txbx>
                                <w:txbxContent>
                                  <w:p>
                                    <w:pPr>
                                      <w:jc w:val="center"/>
                                      <w:rPr>
                                        <w:rFonts w:hint="default" w:ascii="Times New Roman" w:hAnsi="Times New Roman" w:eastAsia="宋体"/>
                                        <w:lang w:val="en-US" w:eastAsia="zh-CN"/>
                                      </w:rPr>
                                    </w:pPr>
                                    <w:r>
                                      <w:rPr>
                                        <w:rFonts w:hint="eastAsia" w:ascii="Times New Roman" w:hAnsi="Times New Roman"/>
                                        <w:lang w:val="en-US" w:eastAsia="zh-CN"/>
                                      </w:rPr>
                                      <w:t>26.4</w:t>
                                    </w:r>
                                  </w:p>
                                </w:txbxContent>
                              </wps:txbx>
                              <wps:bodyPr rot="0" vert="horz" wrap="square" lIns="18000" tIns="10800" rIns="18000" bIns="10800" anchor="t" anchorCtr="0" upright="1">
                                <a:noAutofit/>
                              </wps:bodyPr>
                            </wps:wsp>
                            <wps:wsp>
                              <wps:cNvPr id="57" name="矩形 2177"/>
                              <wps:cNvSpPr>
                                <a:spLocks noChangeArrowheads="1"/>
                              </wps:cNvSpPr>
                              <wps:spPr bwMode="auto">
                                <a:xfrm>
                                  <a:off x="3829050" y="1797685"/>
                                  <a:ext cx="411480" cy="219710"/>
                                </a:xfrm>
                                <a:prstGeom prst="rect">
                                  <a:avLst/>
                                </a:prstGeom>
                                <a:noFill/>
                                <a:ln>
                                  <a:noFill/>
                                </a:ln>
                              </wps:spPr>
                              <wps:txbx>
                                <w:txbxContent>
                                  <w:p>
                                    <w:pPr>
                                      <w:jc w:val="center"/>
                                      <w:rPr>
                                        <w:rFonts w:hint="default" w:ascii="Times New Roman" w:hAnsi="Times New Roman" w:eastAsia="宋体"/>
                                        <w:lang w:val="en-US" w:eastAsia="zh-CN"/>
                                      </w:rPr>
                                    </w:pPr>
                                    <w:r>
                                      <w:rPr>
                                        <w:rFonts w:hint="eastAsia" w:ascii="Times New Roman" w:hAnsi="Times New Roman"/>
                                        <w:lang w:val="en-US" w:eastAsia="zh-CN"/>
                                      </w:rPr>
                                      <w:t>58.08</w:t>
                                    </w:r>
                                  </w:p>
                                </w:txbxContent>
                              </wps:txbx>
                              <wps:bodyPr rot="0" vert="horz" wrap="square" lIns="18000" tIns="10800" rIns="18000" bIns="10800" anchor="t" anchorCtr="0" upright="1">
                                <a:noAutofit/>
                              </wps:bodyPr>
                            </wps:wsp>
                            <wps:wsp>
                              <wps:cNvPr id="59" name="矩形 2177"/>
                              <wps:cNvSpPr>
                                <a:spLocks noChangeArrowheads="1"/>
                              </wps:cNvSpPr>
                              <wps:spPr bwMode="auto">
                                <a:xfrm>
                                  <a:off x="579755" y="217170"/>
                                  <a:ext cx="316230" cy="152400"/>
                                </a:xfrm>
                                <a:prstGeom prst="rect">
                                  <a:avLst/>
                                </a:prstGeom>
                                <a:noFill/>
                                <a:ln>
                                  <a:noFill/>
                                </a:ln>
                              </wps:spPr>
                              <wps:txbx>
                                <w:txbxContent>
                                  <w:p>
                                    <w:pPr>
                                      <w:jc w:val="center"/>
                                      <w:rPr>
                                        <w:rFonts w:hint="default" w:ascii="Times New Roman" w:hAnsi="Times New Roman" w:eastAsia="宋体"/>
                                        <w:lang w:val="en-US" w:eastAsia="zh-CN"/>
                                      </w:rPr>
                                    </w:pPr>
                                    <w:r>
                                      <w:rPr>
                                        <w:rFonts w:hint="eastAsia" w:ascii="Times New Roman" w:hAnsi="Times New Roman"/>
                                        <w:lang w:val="en-US" w:eastAsia="zh-CN"/>
                                      </w:rPr>
                                      <w:t>33</w:t>
                                    </w:r>
                                  </w:p>
                                </w:txbxContent>
                              </wps:txbx>
                              <wps:bodyPr rot="0" vert="horz" wrap="square" lIns="18000" tIns="10800" rIns="18000" bIns="10800" anchor="t" anchorCtr="0" upright="1">
                                <a:noAutofit/>
                              </wps:bodyPr>
                            </wps:wsp>
                            <wps:wsp>
                              <wps:cNvPr id="60" name="矩形 2177"/>
                              <wps:cNvSpPr>
                                <a:spLocks noChangeArrowheads="1"/>
                              </wps:cNvSpPr>
                              <wps:spPr bwMode="auto">
                                <a:xfrm>
                                  <a:off x="1691005" y="0"/>
                                  <a:ext cx="710565" cy="190500"/>
                                </a:xfrm>
                                <a:prstGeom prst="rect">
                                  <a:avLst/>
                                </a:prstGeom>
                                <a:noFill/>
                                <a:ln>
                                  <a:noFill/>
                                </a:ln>
                              </wps:spPr>
                              <wps:txbx>
                                <w:txbxContent>
                                  <w:p>
                                    <w:pPr>
                                      <w:jc w:val="center"/>
                                      <w:rPr>
                                        <w:rFonts w:hint="default" w:ascii="Times New Roman" w:hAnsi="Times New Roman" w:eastAsia="宋体"/>
                                        <w:lang w:val="en-US" w:eastAsia="zh-CN"/>
                                      </w:rPr>
                                    </w:pPr>
                                    <w:r>
                                      <w:rPr>
                                        <w:rFonts w:hint="eastAsia" w:ascii="Times New Roman" w:hAnsi="Times New Roman"/>
                                      </w:rPr>
                                      <w:t>损耗</w:t>
                                    </w:r>
                                    <w:r>
                                      <w:rPr>
                                        <w:rFonts w:hint="eastAsia" w:ascii="Times New Roman" w:hAnsi="Times New Roman"/>
                                        <w:lang w:val="en-US" w:eastAsia="zh-CN"/>
                                      </w:rPr>
                                      <w:t>6.6</w:t>
                                    </w:r>
                                  </w:p>
                                </w:txbxContent>
                              </wps:txbx>
                              <wps:bodyPr rot="0" vert="horz" wrap="square" lIns="18000" tIns="10800" rIns="18000" bIns="10800" anchor="t" anchorCtr="0" upright="1">
                                <a:noAutofit/>
                              </wps:bodyPr>
                            </wps:wsp>
                            <wps:wsp>
                              <wps:cNvPr id="63" name="矩形 2135"/>
                              <wps:cNvSpPr>
                                <a:spLocks noChangeArrowheads="1"/>
                              </wps:cNvSpPr>
                              <wps:spPr bwMode="auto">
                                <a:xfrm>
                                  <a:off x="925195" y="1082675"/>
                                  <a:ext cx="1131570" cy="273685"/>
                                </a:xfrm>
                                <a:prstGeom prst="rect">
                                  <a:avLst/>
                                </a:prstGeom>
                                <a:noFill/>
                                <a:ln w="9525">
                                  <a:solidFill>
                                    <a:srgbClr val="000000"/>
                                  </a:solidFill>
                                  <a:miter lim="800000"/>
                                </a:ln>
                              </wps:spPr>
                              <wps:txbx>
                                <w:txbxContent>
                                  <w:p>
                                    <w:r>
                                      <w:rPr>
                                        <w:rFonts w:hint="eastAsia"/>
                                        <w:lang w:val="en-US" w:eastAsia="zh-CN"/>
                                      </w:rPr>
                                      <w:t>住院陪护人员用水</w:t>
                                    </w:r>
                                  </w:p>
                                </w:txbxContent>
                              </wps:txbx>
                              <wps:bodyPr rot="0" vert="horz" wrap="square" lIns="0" tIns="45720" rIns="0" bIns="45720" anchor="t" anchorCtr="0" upright="1">
                                <a:noAutofit/>
                              </wps:bodyPr>
                            </wps:wsp>
                            <wps:wsp>
                              <wps:cNvPr id="79" name="矩形 2135"/>
                              <wps:cNvSpPr>
                                <a:spLocks noChangeArrowheads="1"/>
                              </wps:cNvSpPr>
                              <wps:spPr bwMode="auto">
                                <a:xfrm>
                                  <a:off x="2563495" y="1081405"/>
                                  <a:ext cx="905510" cy="273685"/>
                                </a:xfrm>
                                <a:prstGeom prst="rect">
                                  <a:avLst/>
                                </a:prstGeom>
                                <a:noFill/>
                                <a:ln w="9525">
                                  <a:solidFill>
                                    <a:srgbClr val="000000"/>
                                  </a:solidFill>
                                  <a:miter lim="800000"/>
                                </a:ln>
                              </wps:spPr>
                              <wps:txbx>
                                <w:txbxContent>
                                  <w:p>
                                    <w:pPr>
                                      <w:jc w:val="center"/>
                                      <w:rPr>
                                        <w:rFonts w:hint="default" w:eastAsia="宋体"/>
                                        <w:lang w:val="en-US" w:eastAsia="zh-CN"/>
                                      </w:rPr>
                                    </w:pPr>
                                    <w:r>
                                      <w:rPr>
                                        <w:rFonts w:hint="eastAsia"/>
                                        <w:lang w:val="en-US" w:eastAsia="zh-CN"/>
                                      </w:rPr>
                                      <w:t>化粪池</w:t>
                                    </w:r>
                                  </w:p>
                                  <w:p>
                                    <w:pPr>
                                      <w:jc w:val="center"/>
                                      <w:rPr>
                                        <w:rFonts w:hint="default" w:eastAsia="宋体"/>
                                        <w:lang w:val="en-US" w:eastAsia="zh-CN"/>
                                      </w:rPr>
                                    </w:pPr>
                                  </w:p>
                                  <w:p/>
                                </w:txbxContent>
                              </wps:txbx>
                              <wps:bodyPr rot="0" vert="horz" wrap="square" lIns="0" tIns="45720" rIns="0" bIns="45720" anchor="t" anchorCtr="0" upright="1">
                                <a:noAutofit/>
                              </wps:bodyPr>
                            </wps:wsp>
                            <wps:wsp>
                              <wps:cNvPr id="87" name="AutoShape 2118"/>
                              <wps:cNvCnPr>
                                <a:cxnSpLocks noChangeShapeType="1"/>
                                <a:stCxn id="14" idx="0"/>
                              </wps:cNvCnPr>
                              <wps:spPr bwMode="auto">
                                <a:xfrm rot="5400000" flipH="1" flipV="1">
                                  <a:off x="1544789" y="31785"/>
                                  <a:ext cx="184772" cy="292615"/>
                                </a:xfrm>
                                <a:prstGeom prst="curvedConnector2">
                                  <a:avLst/>
                                </a:prstGeom>
                                <a:noFill/>
                                <a:ln w="9525">
                                  <a:solidFill>
                                    <a:srgbClr val="000000"/>
                                  </a:solidFill>
                                  <a:prstDash val="dash"/>
                                  <a:round/>
                                  <a:tailEnd type="triangle" w="med" len="med"/>
                                </a:ln>
                              </wps:spPr>
                              <wps:bodyPr/>
                            </wps:wsp>
                            <wps:wsp>
                              <wps:cNvPr id="88" name="矩形 2177"/>
                              <wps:cNvSpPr>
                                <a:spLocks noChangeArrowheads="1"/>
                              </wps:cNvSpPr>
                              <wps:spPr bwMode="auto">
                                <a:xfrm>
                                  <a:off x="608330" y="979805"/>
                                  <a:ext cx="316230" cy="190500"/>
                                </a:xfrm>
                                <a:prstGeom prst="rect">
                                  <a:avLst/>
                                </a:prstGeom>
                                <a:noFill/>
                                <a:ln>
                                  <a:noFill/>
                                </a:ln>
                              </wps:spPr>
                              <wps:txbx>
                                <w:txbxContent>
                                  <w:p>
                                    <w:pPr>
                                      <w:jc w:val="center"/>
                                      <w:rPr>
                                        <w:rFonts w:hint="default" w:ascii="Times New Roman" w:hAnsi="Times New Roman" w:eastAsia="宋体"/>
                                        <w:lang w:val="en-US" w:eastAsia="zh-CN"/>
                                      </w:rPr>
                                    </w:pPr>
                                    <w:r>
                                      <w:rPr>
                                        <w:rFonts w:hint="eastAsia" w:ascii="Times New Roman" w:hAnsi="Times New Roman"/>
                                        <w:lang w:val="en-US" w:eastAsia="zh-CN"/>
                                      </w:rPr>
                                      <w:t>33</w:t>
                                    </w:r>
                                  </w:p>
                                </w:txbxContent>
                              </wps:txbx>
                              <wps:bodyPr rot="0" vert="horz" wrap="square" lIns="18000" tIns="10800" rIns="18000" bIns="10800" anchor="t" anchorCtr="0" upright="1">
                                <a:noAutofit/>
                              </wps:bodyPr>
                            </wps:wsp>
                            <wps:wsp>
                              <wps:cNvPr id="89" name="矩形 2177"/>
                              <wps:cNvSpPr>
                                <a:spLocks noChangeArrowheads="1"/>
                              </wps:cNvSpPr>
                              <wps:spPr bwMode="auto">
                                <a:xfrm>
                                  <a:off x="2124075" y="1036320"/>
                                  <a:ext cx="316230" cy="190500"/>
                                </a:xfrm>
                                <a:prstGeom prst="rect">
                                  <a:avLst/>
                                </a:prstGeom>
                                <a:noFill/>
                                <a:ln>
                                  <a:noFill/>
                                </a:ln>
                              </wps:spPr>
                              <wps:txbx>
                                <w:txbxContent>
                                  <w:p>
                                    <w:pPr>
                                      <w:jc w:val="center"/>
                                      <w:rPr>
                                        <w:rFonts w:hint="default" w:ascii="Times New Roman" w:hAnsi="Times New Roman" w:eastAsia="宋体"/>
                                        <w:lang w:val="en-US" w:eastAsia="zh-CN"/>
                                      </w:rPr>
                                    </w:pPr>
                                    <w:r>
                                      <w:rPr>
                                        <w:rFonts w:hint="eastAsia" w:ascii="Times New Roman" w:hAnsi="Times New Roman"/>
                                        <w:lang w:val="en-US" w:eastAsia="zh-CN"/>
                                      </w:rPr>
                                      <w:t>26.4</w:t>
                                    </w:r>
                                  </w:p>
                                </w:txbxContent>
                              </wps:txbx>
                              <wps:bodyPr rot="0" vert="horz" wrap="square" lIns="18000" tIns="10800" rIns="18000" bIns="10800" anchor="t" anchorCtr="0" upright="1">
                                <a:noAutofit/>
                              </wps:bodyPr>
                            </wps:wsp>
                            <wps:wsp>
                              <wps:cNvPr id="91" name="矩形 2177"/>
                              <wps:cNvSpPr>
                                <a:spLocks noChangeArrowheads="1"/>
                              </wps:cNvSpPr>
                              <wps:spPr bwMode="auto">
                                <a:xfrm>
                                  <a:off x="1624330" y="662305"/>
                                  <a:ext cx="710565" cy="209550"/>
                                </a:xfrm>
                                <a:prstGeom prst="rect">
                                  <a:avLst/>
                                </a:prstGeom>
                                <a:noFill/>
                                <a:ln>
                                  <a:noFill/>
                                </a:ln>
                              </wps:spPr>
                              <wps:txbx>
                                <w:txbxContent>
                                  <w:p>
                                    <w:pPr>
                                      <w:jc w:val="center"/>
                                      <w:rPr>
                                        <w:rFonts w:hint="default" w:ascii="Times New Roman" w:hAnsi="Times New Roman" w:eastAsia="宋体"/>
                                        <w:lang w:val="en-US" w:eastAsia="zh-CN"/>
                                      </w:rPr>
                                    </w:pPr>
                                    <w:r>
                                      <w:rPr>
                                        <w:rFonts w:hint="eastAsia" w:ascii="Times New Roman" w:hAnsi="Times New Roman"/>
                                      </w:rPr>
                                      <w:t>损耗</w:t>
                                    </w:r>
                                    <w:r>
                                      <w:rPr>
                                        <w:rFonts w:hint="eastAsia" w:ascii="Times New Roman" w:hAnsi="Times New Roman"/>
                                        <w:lang w:val="en-US" w:eastAsia="zh-CN"/>
                                      </w:rPr>
                                      <w:t>6.6</w:t>
                                    </w:r>
                                  </w:p>
                                </w:txbxContent>
                              </wps:txbx>
                              <wps:bodyPr rot="0" vert="horz" wrap="square" lIns="18000" tIns="10800" rIns="18000" bIns="10800" anchor="t" anchorCtr="0" upright="1">
                                <a:noAutofit/>
                              </wps:bodyPr>
                            </wps:wsp>
                            <wps:wsp>
                              <wps:cNvPr id="92" name="AutoShape 2127"/>
                              <wps:cNvCnPr>
                                <a:cxnSpLocks noChangeShapeType="1"/>
                              </wps:cNvCnPr>
                              <wps:spPr bwMode="auto">
                                <a:xfrm rot="5400000" flipH="1" flipV="1">
                                  <a:off x="1363345" y="721360"/>
                                  <a:ext cx="330835" cy="389255"/>
                                </a:xfrm>
                                <a:prstGeom prst="curvedConnector2">
                                  <a:avLst/>
                                </a:prstGeom>
                                <a:noFill/>
                                <a:ln w="9525">
                                  <a:solidFill>
                                    <a:srgbClr val="000000"/>
                                  </a:solidFill>
                                  <a:prstDash val="dash"/>
                                  <a:round/>
                                  <a:tailEnd type="triangle" w="med" len="med"/>
                                </a:ln>
                              </wps:spPr>
                              <wps:bodyPr/>
                            </wps:wsp>
                            <wps:wsp>
                              <wps:cNvPr id="93" name="矩形 2135"/>
                              <wps:cNvSpPr>
                                <a:spLocks noChangeArrowheads="1"/>
                              </wps:cNvSpPr>
                              <wps:spPr bwMode="auto">
                                <a:xfrm>
                                  <a:off x="925195" y="1936750"/>
                                  <a:ext cx="1131570" cy="272415"/>
                                </a:xfrm>
                                <a:prstGeom prst="rect">
                                  <a:avLst/>
                                </a:prstGeom>
                                <a:noFill/>
                                <a:ln w="9525">
                                  <a:solidFill>
                                    <a:srgbClr val="000000"/>
                                  </a:solidFill>
                                  <a:miter lim="800000"/>
                                </a:ln>
                              </wps:spPr>
                              <wps:txbx>
                                <w:txbxContent>
                                  <w:p>
                                    <w:pPr>
                                      <w:jc w:val="center"/>
                                      <w:rPr>
                                        <w:rFonts w:ascii="Times New Roman" w:hAnsi="Times New Roman"/>
                                      </w:rPr>
                                    </w:pPr>
                                    <w:r>
                                      <w:rPr>
                                        <w:rFonts w:hint="eastAsia" w:ascii="Times New Roman" w:hAnsi="Times New Roman"/>
                                      </w:rPr>
                                      <w:t>感染楼门诊用水</w:t>
                                    </w:r>
                                  </w:p>
                                  <w:p>
                                    <w:pPr>
                                      <w:jc w:val="center"/>
                                      <w:rPr>
                                        <w:rFonts w:hint="default" w:eastAsia="宋体"/>
                                        <w:lang w:val="en-US" w:eastAsia="zh-CN"/>
                                      </w:rPr>
                                    </w:pPr>
                                  </w:p>
                                </w:txbxContent>
                              </wps:txbx>
                              <wps:bodyPr rot="0" vert="horz" wrap="square" lIns="0" tIns="45720" rIns="0" bIns="45720" anchor="t" anchorCtr="0" upright="1">
                                <a:noAutofit/>
                              </wps:bodyPr>
                            </wps:wsp>
                            <wps:wsp>
                              <wps:cNvPr id="94" name="矩形 2135"/>
                              <wps:cNvSpPr>
                                <a:spLocks noChangeArrowheads="1"/>
                              </wps:cNvSpPr>
                              <wps:spPr bwMode="auto">
                                <a:xfrm>
                                  <a:off x="2563495" y="1936750"/>
                                  <a:ext cx="905510" cy="272415"/>
                                </a:xfrm>
                                <a:prstGeom prst="rect">
                                  <a:avLst/>
                                </a:prstGeom>
                                <a:noFill/>
                                <a:ln w="9525">
                                  <a:solidFill>
                                    <a:srgbClr val="000000"/>
                                  </a:solidFill>
                                  <a:miter lim="800000"/>
                                </a:ln>
                              </wps:spPr>
                              <wps:txbx>
                                <w:txbxContent>
                                  <w:p>
                                    <w:pPr>
                                      <w:jc w:val="center"/>
                                      <w:rPr>
                                        <w:rFonts w:hint="default" w:eastAsia="宋体"/>
                                        <w:lang w:val="en-US" w:eastAsia="zh-CN"/>
                                      </w:rPr>
                                    </w:pPr>
                                    <w:r>
                                      <w:rPr>
                                        <w:rFonts w:hint="eastAsia"/>
                                        <w:lang w:val="en-US" w:eastAsia="zh-CN"/>
                                      </w:rPr>
                                      <w:t>化粪池</w:t>
                                    </w:r>
                                  </w:p>
                                  <w:p>
                                    <w:pPr>
                                      <w:jc w:val="center"/>
                                      <w:rPr>
                                        <w:rFonts w:hint="default" w:eastAsia="宋体"/>
                                        <w:lang w:val="en-US" w:eastAsia="zh-CN"/>
                                      </w:rPr>
                                    </w:pPr>
                                  </w:p>
                                  <w:p>
                                    <w:pPr>
                                      <w:jc w:val="center"/>
                                    </w:pPr>
                                  </w:p>
                                </w:txbxContent>
                              </wps:txbx>
                              <wps:bodyPr rot="0" vert="horz" wrap="square" lIns="0" tIns="45720" rIns="0" bIns="45720" anchor="t" anchorCtr="0" upright="1">
                                <a:noAutofit/>
                              </wps:bodyPr>
                            </wps:wsp>
                            <wps:wsp>
                              <wps:cNvPr id="120" name="矩形 2135"/>
                              <wps:cNvSpPr>
                                <a:spLocks noChangeArrowheads="1"/>
                              </wps:cNvSpPr>
                              <wps:spPr bwMode="auto">
                                <a:xfrm>
                                  <a:off x="2563495" y="2745105"/>
                                  <a:ext cx="905510" cy="272415"/>
                                </a:xfrm>
                                <a:prstGeom prst="rect">
                                  <a:avLst/>
                                </a:prstGeom>
                                <a:noFill/>
                                <a:ln w="9525">
                                  <a:solidFill>
                                    <a:srgbClr val="000000"/>
                                  </a:solidFill>
                                  <a:miter lim="800000"/>
                                </a:ln>
                              </wps:spPr>
                              <wps:txbx>
                                <w:txbxContent>
                                  <w:p>
                                    <w:pPr>
                                      <w:jc w:val="center"/>
                                      <w:rPr>
                                        <w:rFonts w:hint="default" w:eastAsia="宋体"/>
                                        <w:lang w:val="en-US" w:eastAsia="zh-CN"/>
                                      </w:rPr>
                                    </w:pPr>
                                    <w:r>
                                      <w:rPr>
                                        <w:rFonts w:hint="eastAsia"/>
                                        <w:lang w:val="en-US" w:eastAsia="zh-CN"/>
                                      </w:rPr>
                                      <w:t>化粪池</w:t>
                                    </w:r>
                                  </w:p>
                                  <w:p>
                                    <w:pPr>
                                      <w:rPr>
                                        <w:rFonts w:hint="eastAsia"/>
                                        <w:lang w:eastAsia="zh-CN"/>
                                      </w:rPr>
                                    </w:pPr>
                                  </w:p>
                                </w:txbxContent>
                              </wps:txbx>
                              <wps:bodyPr rot="0" vert="horz" wrap="square" lIns="0" tIns="45720" rIns="0" bIns="45720" anchor="t" anchorCtr="0" upright="1">
                                <a:noAutofit/>
                              </wps:bodyPr>
                            </wps:wsp>
                            <wps:wsp>
                              <wps:cNvPr id="122" name="AutoShape 2182"/>
                              <wps:cNvCnPr>
                                <a:cxnSpLocks noChangeShapeType="1"/>
                              </wps:cNvCnPr>
                              <wps:spPr bwMode="auto">
                                <a:xfrm rot="5400000" flipH="1" flipV="1">
                                  <a:off x="1424940" y="1675130"/>
                                  <a:ext cx="240665" cy="262255"/>
                                </a:xfrm>
                                <a:prstGeom prst="curvedConnector2">
                                  <a:avLst/>
                                </a:prstGeom>
                                <a:noFill/>
                                <a:ln w="9525">
                                  <a:solidFill>
                                    <a:srgbClr val="000000"/>
                                  </a:solidFill>
                                  <a:prstDash val="dash"/>
                                  <a:round/>
                                  <a:tailEnd type="triangle" w="med" len="med"/>
                                </a:ln>
                              </wps:spPr>
                              <wps:bodyPr/>
                            </wps:wsp>
                            <wps:wsp>
                              <wps:cNvPr id="123" name="矩形 2177"/>
                              <wps:cNvSpPr>
                                <a:spLocks noChangeArrowheads="1"/>
                              </wps:cNvSpPr>
                              <wps:spPr bwMode="auto">
                                <a:xfrm>
                                  <a:off x="1624330" y="1595755"/>
                                  <a:ext cx="710565" cy="190500"/>
                                </a:xfrm>
                                <a:prstGeom prst="rect">
                                  <a:avLst/>
                                </a:prstGeom>
                                <a:noFill/>
                                <a:ln>
                                  <a:noFill/>
                                </a:ln>
                              </wps:spPr>
                              <wps:txbx>
                                <w:txbxContent>
                                  <w:p>
                                    <w:pPr>
                                      <w:jc w:val="center"/>
                                      <w:rPr>
                                        <w:rFonts w:hint="default" w:ascii="Times New Roman" w:hAnsi="Times New Roman" w:eastAsia="宋体"/>
                                        <w:lang w:val="en-US" w:eastAsia="zh-CN"/>
                                      </w:rPr>
                                    </w:pPr>
                                    <w:r>
                                      <w:rPr>
                                        <w:rFonts w:hint="eastAsia" w:ascii="Times New Roman" w:hAnsi="Times New Roman"/>
                                      </w:rPr>
                                      <w:t>损耗</w:t>
                                    </w:r>
                                    <w:r>
                                      <w:rPr>
                                        <w:rFonts w:hint="eastAsia" w:ascii="Times New Roman" w:hAnsi="Times New Roman"/>
                                        <w:lang w:val="en-US" w:eastAsia="zh-CN"/>
                                      </w:rPr>
                                      <w:t>0.32</w:t>
                                    </w:r>
                                  </w:p>
                                </w:txbxContent>
                              </wps:txbx>
                              <wps:bodyPr rot="0" vert="horz" wrap="square" lIns="18000" tIns="10800" rIns="18000" bIns="10800" anchor="t" anchorCtr="0" upright="1">
                                <a:noAutofit/>
                              </wps:bodyPr>
                            </wps:wsp>
                            <wps:wsp>
                              <wps:cNvPr id="126" name="矩形 2177"/>
                              <wps:cNvSpPr>
                                <a:spLocks noChangeArrowheads="1"/>
                              </wps:cNvSpPr>
                              <wps:spPr bwMode="auto">
                                <a:xfrm>
                                  <a:off x="589280" y="1837690"/>
                                  <a:ext cx="316230" cy="190500"/>
                                </a:xfrm>
                                <a:prstGeom prst="rect">
                                  <a:avLst/>
                                </a:prstGeom>
                                <a:noFill/>
                                <a:ln>
                                  <a:noFill/>
                                </a:ln>
                              </wps:spPr>
                              <wps:txbx>
                                <w:txbxContent>
                                  <w:p>
                                    <w:pPr>
                                      <w:jc w:val="center"/>
                                      <w:rPr>
                                        <w:rFonts w:hint="default" w:ascii="Times New Roman" w:hAnsi="Times New Roman" w:eastAsia="宋体"/>
                                        <w:lang w:val="en-US" w:eastAsia="zh-CN"/>
                                      </w:rPr>
                                    </w:pPr>
                                    <w:r>
                                      <w:rPr>
                                        <w:rFonts w:hint="eastAsia" w:ascii="Times New Roman" w:hAnsi="Times New Roman"/>
                                        <w:lang w:val="en-US" w:eastAsia="zh-CN"/>
                                      </w:rPr>
                                      <w:t>1.6</w:t>
                                    </w:r>
                                  </w:p>
                                </w:txbxContent>
                              </wps:txbx>
                              <wps:bodyPr rot="0" vert="horz" wrap="square" lIns="18000" tIns="10800" rIns="18000" bIns="10800" anchor="t" anchorCtr="0" upright="1">
                                <a:noAutofit/>
                              </wps:bodyPr>
                            </wps:wsp>
                            <wps:wsp>
                              <wps:cNvPr id="127" name="矩形 2135"/>
                              <wps:cNvSpPr>
                                <a:spLocks noChangeArrowheads="1"/>
                              </wps:cNvSpPr>
                              <wps:spPr bwMode="auto">
                                <a:xfrm>
                                  <a:off x="925195" y="2735580"/>
                                  <a:ext cx="1131570" cy="281940"/>
                                </a:xfrm>
                                <a:prstGeom prst="rect">
                                  <a:avLst/>
                                </a:prstGeom>
                                <a:noFill/>
                                <a:ln w="9525">
                                  <a:solidFill>
                                    <a:srgbClr val="000000"/>
                                  </a:solidFill>
                                  <a:miter lim="800000"/>
                                </a:ln>
                              </wps:spPr>
                              <wps:txbx>
                                <w:txbxContent>
                                  <w:p>
                                    <w:pPr>
                                      <w:jc w:val="center"/>
                                      <w:rPr>
                                        <w:rFonts w:hint="default" w:eastAsia="宋体"/>
                                        <w:lang w:val="en-US" w:eastAsia="zh-CN"/>
                                      </w:rPr>
                                    </w:pPr>
                                    <w:r>
                                      <w:rPr>
                                        <w:rFonts w:hint="eastAsia" w:ascii="Times New Roman" w:hAnsi="Times New Roman"/>
                                        <w:szCs w:val="21"/>
                                        <w:lang w:val="en-US" w:eastAsia="zh-CN"/>
                                      </w:rPr>
                                      <w:t>医护人员用水</w:t>
                                    </w:r>
                                  </w:p>
                                </w:txbxContent>
                              </wps:txbx>
                              <wps:bodyPr rot="0" vert="horz" wrap="square" lIns="0" tIns="45720" rIns="0" bIns="45720" anchor="t" anchorCtr="0" upright="1">
                                <a:noAutofit/>
                              </wps:bodyPr>
                            </wps:wsp>
                            <wps:wsp>
                              <wps:cNvPr id="129" name="AutoShape 2182"/>
                              <wps:cNvCnPr>
                                <a:cxnSpLocks noChangeShapeType="1"/>
                              </wps:cNvCnPr>
                              <wps:spPr bwMode="auto">
                                <a:xfrm rot="5400000" flipH="1" flipV="1">
                                  <a:off x="1442720" y="2465705"/>
                                  <a:ext cx="231775" cy="254635"/>
                                </a:xfrm>
                                <a:prstGeom prst="curvedConnector2">
                                  <a:avLst/>
                                </a:prstGeom>
                                <a:noFill/>
                                <a:ln w="9525">
                                  <a:solidFill>
                                    <a:srgbClr val="000000"/>
                                  </a:solidFill>
                                  <a:prstDash val="dash"/>
                                  <a:round/>
                                  <a:tailEnd type="triangle" w="med" len="med"/>
                                </a:ln>
                              </wps:spPr>
                              <wps:bodyPr/>
                            </wps:wsp>
                            <wps:wsp>
                              <wps:cNvPr id="131" name="矩形 2177"/>
                              <wps:cNvSpPr>
                                <a:spLocks noChangeArrowheads="1"/>
                              </wps:cNvSpPr>
                              <wps:spPr bwMode="auto">
                                <a:xfrm>
                                  <a:off x="1624330" y="2341880"/>
                                  <a:ext cx="710565" cy="190500"/>
                                </a:xfrm>
                                <a:prstGeom prst="rect">
                                  <a:avLst/>
                                </a:prstGeom>
                                <a:noFill/>
                                <a:ln>
                                  <a:noFill/>
                                </a:ln>
                              </wps:spPr>
                              <wps:txbx>
                                <w:txbxContent>
                                  <w:p>
                                    <w:pPr>
                                      <w:jc w:val="center"/>
                                      <w:rPr>
                                        <w:rFonts w:hint="eastAsia" w:ascii="Times New Roman" w:hAnsi="Times New Roman" w:eastAsia="宋体"/>
                                        <w:lang w:val="en-US" w:eastAsia="zh-CN"/>
                                      </w:rPr>
                                    </w:pPr>
                                    <w:r>
                                      <w:rPr>
                                        <w:rFonts w:hint="eastAsia" w:ascii="Times New Roman" w:hAnsi="Times New Roman"/>
                                      </w:rPr>
                                      <w:t>损耗</w:t>
                                    </w:r>
                                    <w:r>
                                      <w:rPr>
                                        <w:rFonts w:hint="eastAsia" w:ascii="Times New Roman" w:hAnsi="Times New Roman"/>
                                        <w:lang w:val="en-US" w:eastAsia="zh-CN"/>
                                      </w:rPr>
                                      <w:t>1</w:t>
                                    </w:r>
                                  </w:p>
                                </w:txbxContent>
                              </wps:txbx>
                              <wps:bodyPr rot="0" vert="horz" wrap="square" lIns="18000" tIns="10800" rIns="18000" bIns="10800" anchor="t" anchorCtr="0" upright="1">
                                <a:noAutofit/>
                              </wps:bodyPr>
                            </wps:wsp>
                            <wps:wsp>
                              <wps:cNvPr id="132" name="矩形 2177"/>
                              <wps:cNvSpPr>
                                <a:spLocks noChangeArrowheads="1"/>
                              </wps:cNvSpPr>
                              <wps:spPr bwMode="auto">
                                <a:xfrm>
                                  <a:off x="608330" y="2600325"/>
                                  <a:ext cx="316230" cy="167005"/>
                                </a:xfrm>
                                <a:prstGeom prst="rect">
                                  <a:avLst/>
                                </a:prstGeom>
                                <a:noFill/>
                                <a:ln>
                                  <a:noFill/>
                                </a:ln>
                              </wps:spPr>
                              <wps:txbx>
                                <w:txbxContent>
                                  <w:p>
                                    <w:pPr>
                                      <w:jc w:val="center"/>
                                      <w:rPr>
                                        <w:rFonts w:hint="eastAsia" w:ascii="Times New Roman" w:hAnsi="Times New Roman" w:eastAsia="宋体"/>
                                        <w:lang w:val="en-US" w:eastAsia="zh-CN"/>
                                      </w:rPr>
                                    </w:pPr>
                                    <w:r>
                                      <w:rPr>
                                        <w:rFonts w:hint="eastAsia" w:ascii="Times New Roman" w:hAnsi="Times New Roman"/>
                                        <w:lang w:val="en-US" w:eastAsia="zh-CN"/>
                                      </w:rPr>
                                      <w:t>5</w:t>
                                    </w:r>
                                  </w:p>
                                </w:txbxContent>
                              </wps:txbx>
                              <wps:bodyPr rot="0" vert="horz" wrap="square" lIns="18000" tIns="10800" rIns="18000" bIns="10800" anchor="t" anchorCtr="0" upright="1">
                                <a:noAutofit/>
                              </wps:bodyPr>
                            </wps:wsp>
                            <wps:wsp>
                              <wps:cNvPr id="135" name="矩形 2135"/>
                              <wps:cNvSpPr>
                                <a:spLocks noChangeArrowheads="1"/>
                              </wps:cNvSpPr>
                              <wps:spPr bwMode="auto">
                                <a:xfrm>
                                  <a:off x="4201160" y="2746375"/>
                                  <a:ext cx="626110" cy="447675"/>
                                </a:xfrm>
                                <a:prstGeom prst="rect">
                                  <a:avLst/>
                                </a:prstGeom>
                                <a:noFill/>
                                <a:ln w="9525">
                                  <a:solidFill>
                                    <a:srgbClr val="000000"/>
                                  </a:solidFill>
                                  <a:miter lim="800000"/>
                                </a:ln>
                              </wps:spPr>
                              <wps:txbx>
                                <w:txbxContent>
                                  <w:p>
                                    <w:pPr>
                                      <w:jc w:val="center"/>
                                    </w:pPr>
                                    <w:r>
                                      <w:rPr>
                                        <w:rFonts w:hint="eastAsia"/>
                                      </w:rPr>
                                      <w:t>市政污水管网</w:t>
                                    </w:r>
                                  </w:p>
                                </w:txbxContent>
                              </wps:txbx>
                              <wps:bodyPr rot="0" vert="horz" wrap="square" lIns="0" tIns="45720" rIns="0" bIns="45720" anchor="t" anchorCtr="0" upright="1">
                                <a:noAutofit/>
                              </wps:bodyPr>
                            </wps:wsp>
                            <wps:wsp>
                              <wps:cNvPr id="149" name="直接箭头连接符 149"/>
                              <wps:cNvCnPr>
                                <a:stCxn id="22" idx="3"/>
                                <a:endCxn id="93" idx="1"/>
                              </wps:cNvCnPr>
                              <wps:spPr>
                                <a:xfrm>
                                  <a:off x="325755" y="2066925"/>
                                  <a:ext cx="599440" cy="6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 name="矩形 2177"/>
                              <wps:cNvSpPr>
                                <a:spLocks noChangeArrowheads="1"/>
                              </wps:cNvSpPr>
                              <wps:spPr bwMode="auto">
                                <a:xfrm>
                                  <a:off x="2124075" y="1845945"/>
                                  <a:ext cx="316230" cy="190500"/>
                                </a:xfrm>
                                <a:prstGeom prst="rect">
                                  <a:avLst/>
                                </a:prstGeom>
                                <a:noFill/>
                                <a:ln>
                                  <a:noFill/>
                                </a:ln>
                              </wps:spPr>
                              <wps:txbx>
                                <w:txbxContent>
                                  <w:p>
                                    <w:pPr>
                                      <w:jc w:val="center"/>
                                      <w:rPr>
                                        <w:rFonts w:hint="default" w:ascii="Times New Roman" w:hAnsi="Times New Roman" w:eastAsia="宋体"/>
                                        <w:lang w:val="en-US" w:eastAsia="zh-CN"/>
                                      </w:rPr>
                                    </w:pPr>
                                    <w:r>
                                      <w:rPr>
                                        <w:rFonts w:hint="eastAsia"/>
                                        <w:lang w:val="en-US" w:eastAsia="zh-CN"/>
                                      </w:rPr>
                                      <w:t>1.28</w:t>
                                    </w:r>
                                  </w:p>
                                </w:txbxContent>
                              </wps:txbx>
                              <wps:bodyPr rot="0" vert="horz" wrap="square" lIns="18000" tIns="10800" rIns="18000" bIns="10800" anchor="t" anchorCtr="0" upright="1">
                                <a:noAutofit/>
                              </wps:bodyPr>
                            </wps:wsp>
                            <wps:wsp>
                              <wps:cNvPr id="151" name="矩形 2177"/>
                              <wps:cNvSpPr>
                                <a:spLocks noChangeArrowheads="1"/>
                              </wps:cNvSpPr>
                              <wps:spPr bwMode="auto">
                                <a:xfrm>
                                  <a:off x="2124075" y="2655570"/>
                                  <a:ext cx="316230" cy="190500"/>
                                </a:xfrm>
                                <a:prstGeom prst="rect">
                                  <a:avLst/>
                                </a:prstGeom>
                                <a:noFill/>
                                <a:ln>
                                  <a:noFill/>
                                </a:ln>
                              </wps:spPr>
                              <wps:txbx>
                                <w:txbxContent>
                                  <w:p>
                                    <w:pPr>
                                      <w:jc w:val="center"/>
                                      <w:rPr>
                                        <w:rFonts w:hint="eastAsia" w:ascii="Times New Roman" w:hAnsi="Times New Roman" w:eastAsia="宋体"/>
                                        <w:lang w:val="en-US" w:eastAsia="zh-CN"/>
                                      </w:rPr>
                                    </w:pPr>
                                    <w:r>
                                      <w:rPr>
                                        <w:rFonts w:hint="eastAsia"/>
                                        <w:lang w:val="en-US" w:eastAsia="zh-CN"/>
                                      </w:rPr>
                                      <w:t>4</w:t>
                                    </w:r>
                                  </w:p>
                                </w:txbxContent>
                              </wps:txbx>
                              <wps:bodyPr rot="0" vert="horz" wrap="square" lIns="18000" tIns="10800" rIns="18000" bIns="10800" anchor="t" anchorCtr="0" upright="1">
                                <a:noAutofit/>
                              </wps:bodyPr>
                            </wps:wsp>
                            <wps:wsp>
                              <wps:cNvPr id="152" name="直接箭头连接符 152"/>
                              <wps:cNvCnPr>
                                <a:stCxn id="93" idx="3"/>
                                <a:endCxn id="94" idx="1"/>
                              </wps:cNvCnPr>
                              <wps:spPr>
                                <a:xfrm>
                                  <a:off x="2056765" y="2073275"/>
                                  <a:ext cx="50673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 name="直接箭头连接符 153"/>
                              <wps:cNvCnPr>
                                <a:stCxn id="63" idx="3"/>
                                <a:endCxn id="79" idx="1"/>
                              </wps:cNvCnPr>
                              <wps:spPr>
                                <a:xfrm flipV="1">
                                  <a:off x="2056765" y="1218565"/>
                                  <a:ext cx="506730" cy="127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直接箭头连接符 155"/>
                              <wps:cNvCnPr>
                                <a:stCxn id="25" idx="3"/>
                                <a:endCxn id="40" idx="1"/>
                              </wps:cNvCnPr>
                              <wps:spPr>
                                <a:xfrm>
                                  <a:off x="2056765" y="407035"/>
                                  <a:ext cx="506730" cy="63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6" name="直接箭头连接符 156"/>
                              <wps:cNvCnPr>
                                <a:endCxn id="120" idx="1"/>
                              </wps:cNvCnPr>
                              <wps:spPr>
                                <a:xfrm>
                                  <a:off x="2056765" y="2876550"/>
                                  <a:ext cx="506730" cy="508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肘形连接符 157"/>
                              <wps:cNvCnPr>
                                <a:stCxn id="22" idx="3"/>
                                <a:endCxn id="63" idx="1"/>
                              </wps:cNvCnPr>
                              <wps:spPr>
                                <a:xfrm flipV="1">
                                  <a:off x="325755" y="1219835"/>
                                  <a:ext cx="599440" cy="847090"/>
                                </a:xfrm>
                                <a:prstGeom prst="bentConnector3">
                                  <a:avLst>
                                    <a:gd name="adj1" fmla="val 50000"/>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 name="肘形连接符 158"/>
                              <wps:cNvCnPr>
                                <a:stCxn id="22" idx="3"/>
                                <a:endCxn id="127" idx="1"/>
                              </wps:cNvCnPr>
                              <wps:spPr>
                                <a:xfrm>
                                  <a:off x="325755" y="2066925"/>
                                  <a:ext cx="599440" cy="809625"/>
                                </a:xfrm>
                                <a:prstGeom prst="bentConnector3">
                                  <a:avLst>
                                    <a:gd name="adj1" fmla="val 50000"/>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 name="肘形连接符 159"/>
                              <wps:cNvCnPr>
                                <a:stCxn id="22" idx="3"/>
                                <a:endCxn id="25" idx="1"/>
                              </wps:cNvCnPr>
                              <wps:spPr>
                                <a:xfrm flipV="1">
                                  <a:off x="325755" y="407035"/>
                                  <a:ext cx="599440" cy="1659890"/>
                                </a:xfrm>
                                <a:prstGeom prst="bentConnector3">
                                  <a:avLst>
                                    <a:gd name="adj1" fmla="val 50000"/>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 name="肘形连接符 160"/>
                              <wps:cNvCnPr>
                                <a:stCxn id="40" idx="3"/>
                                <a:endCxn id="50" idx="1"/>
                              </wps:cNvCnPr>
                              <wps:spPr>
                                <a:xfrm>
                                  <a:off x="3469005" y="407670"/>
                                  <a:ext cx="732790" cy="1663065"/>
                                </a:xfrm>
                                <a:prstGeom prst="bentConnector3">
                                  <a:avLst>
                                    <a:gd name="adj1" fmla="val 50000"/>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 name="肘形连接符 161"/>
                              <wps:cNvCnPr>
                                <a:stCxn id="120" idx="3"/>
                                <a:endCxn id="50" idx="1"/>
                              </wps:cNvCnPr>
                              <wps:spPr>
                                <a:xfrm flipV="1">
                                  <a:off x="3469005" y="2070735"/>
                                  <a:ext cx="732790" cy="810895"/>
                                </a:xfrm>
                                <a:prstGeom prst="bentConnector3">
                                  <a:avLst>
                                    <a:gd name="adj1" fmla="val 50000"/>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肘形连接符 162"/>
                              <wps:cNvCnPr>
                                <a:stCxn id="94" idx="3"/>
                                <a:endCxn id="50" idx="1"/>
                              </wps:cNvCnPr>
                              <wps:spPr>
                                <a:xfrm flipV="1">
                                  <a:off x="3469005" y="2070735"/>
                                  <a:ext cx="732790" cy="2540"/>
                                </a:xfrm>
                                <a:prstGeom prst="bentConnector3">
                                  <a:avLst>
                                    <a:gd name="adj1" fmla="val 50000"/>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肘形连接符 163"/>
                              <wps:cNvCnPr>
                                <a:stCxn id="79" idx="3"/>
                                <a:endCxn id="50" idx="1"/>
                              </wps:cNvCnPr>
                              <wps:spPr>
                                <a:xfrm>
                                  <a:off x="3469005" y="1218565"/>
                                  <a:ext cx="732790" cy="852170"/>
                                </a:xfrm>
                                <a:prstGeom prst="bentConnector3">
                                  <a:avLst>
                                    <a:gd name="adj1" fmla="val 50000"/>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直接箭头连接符 164"/>
                              <wps:cNvCnPr>
                                <a:endCxn id="135" idx="0"/>
                              </wps:cNvCnPr>
                              <wps:spPr>
                                <a:xfrm flipH="1">
                                  <a:off x="4514215" y="2340610"/>
                                  <a:ext cx="635" cy="4064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 name="矩形 2177"/>
                              <wps:cNvSpPr>
                                <a:spLocks noChangeArrowheads="1"/>
                              </wps:cNvSpPr>
                              <wps:spPr bwMode="auto">
                                <a:xfrm>
                                  <a:off x="3495675" y="188595"/>
                                  <a:ext cx="316230" cy="190500"/>
                                </a:xfrm>
                                <a:prstGeom prst="rect">
                                  <a:avLst/>
                                </a:prstGeom>
                                <a:noFill/>
                                <a:ln>
                                  <a:noFill/>
                                </a:ln>
                              </wps:spPr>
                              <wps:txbx>
                                <w:txbxContent>
                                  <w:p>
                                    <w:pPr>
                                      <w:jc w:val="center"/>
                                      <w:rPr>
                                        <w:rFonts w:hint="default" w:ascii="Times New Roman" w:hAnsi="Times New Roman" w:eastAsia="宋体"/>
                                        <w:lang w:val="en-US" w:eastAsia="zh-CN"/>
                                      </w:rPr>
                                    </w:pPr>
                                    <w:r>
                                      <w:rPr>
                                        <w:rFonts w:hint="eastAsia" w:ascii="Times New Roman" w:hAnsi="Times New Roman"/>
                                        <w:lang w:val="en-US" w:eastAsia="zh-CN"/>
                                      </w:rPr>
                                      <w:t>26.4</w:t>
                                    </w:r>
                                  </w:p>
                                </w:txbxContent>
                              </wps:txbx>
                              <wps:bodyPr rot="0" vert="horz" wrap="square" lIns="18000" tIns="10800" rIns="18000" bIns="10800" anchor="t" anchorCtr="0" upright="1">
                                <a:noAutofit/>
                              </wps:bodyPr>
                            </wps:wsp>
                            <wps:wsp>
                              <wps:cNvPr id="166" name="矩形 2177"/>
                              <wps:cNvSpPr>
                                <a:spLocks noChangeArrowheads="1"/>
                              </wps:cNvSpPr>
                              <wps:spPr bwMode="auto">
                                <a:xfrm>
                                  <a:off x="3496945" y="963930"/>
                                  <a:ext cx="316230" cy="190500"/>
                                </a:xfrm>
                                <a:prstGeom prst="rect">
                                  <a:avLst/>
                                </a:prstGeom>
                                <a:noFill/>
                                <a:ln>
                                  <a:noFill/>
                                </a:ln>
                              </wps:spPr>
                              <wps:txbx>
                                <w:txbxContent>
                                  <w:p>
                                    <w:pPr>
                                      <w:jc w:val="center"/>
                                      <w:rPr>
                                        <w:rFonts w:hint="default" w:ascii="Times New Roman" w:hAnsi="Times New Roman" w:eastAsia="宋体"/>
                                        <w:lang w:val="en-US" w:eastAsia="zh-CN"/>
                                      </w:rPr>
                                    </w:pPr>
                                    <w:r>
                                      <w:rPr>
                                        <w:rFonts w:hint="eastAsia" w:ascii="Times New Roman" w:hAnsi="Times New Roman"/>
                                        <w:lang w:val="en-US" w:eastAsia="zh-CN"/>
                                      </w:rPr>
                                      <w:t>26.4</w:t>
                                    </w:r>
                                  </w:p>
                                </w:txbxContent>
                              </wps:txbx>
                              <wps:bodyPr rot="0" vert="horz" wrap="square" lIns="18000" tIns="10800" rIns="18000" bIns="10800" anchor="t" anchorCtr="0" upright="1">
                                <a:noAutofit/>
                              </wps:bodyPr>
                            </wps:wsp>
                            <wps:wsp>
                              <wps:cNvPr id="167" name="矩形 2177"/>
                              <wps:cNvSpPr>
                                <a:spLocks noChangeArrowheads="1"/>
                              </wps:cNvSpPr>
                              <wps:spPr bwMode="auto">
                                <a:xfrm>
                                  <a:off x="3514090" y="1812290"/>
                                  <a:ext cx="316230" cy="190500"/>
                                </a:xfrm>
                                <a:prstGeom prst="rect">
                                  <a:avLst/>
                                </a:prstGeom>
                                <a:noFill/>
                                <a:ln>
                                  <a:noFill/>
                                </a:ln>
                              </wps:spPr>
                              <wps:txbx>
                                <w:txbxContent>
                                  <w:p>
                                    <w:pPr>
                                      <w:jc w:val="center"/>
                                      <w:rPr>
                                        <w:rFonts w:hint="default" w:ascii="Times New Roman" w:hAnsi="Times New Roman" w:eastAsia="宋体"/>
                                        <w:lang w:val="en-US" w:eastAsia="zh-CN"/>
                                      </w:rPr>
                                    </w:pPr>
                                    <w:r>
                                      <w:rPr>
                                        <w:rFonts w:hint="eastAsia"/>
                                        <w:lang w:val="en-US" w:eastAsia="zh-CN"/>
                                      </w:rPr>
                                      <w:t>1.28</w:t>
                                    </w:r>
                                  </w:p>
                                </w:txbxContent>
                              </wps:txbx>
                              <wps:bodyPr rot="0" vert="horz" wrap="square" lIns="18000" tIns="10800" rIns="18000" bIns="10800" anchor="t" anchorCtr="0" upright="1">
                                <a:noAutofit/>
                              </wps:bodyPr>
                            </wps:wsp>
                            <wps:wsp>
                              <wps:cNvPr id="168" name="矩形 2177"/>
                              <wps:cNvSpPr>
                                <a:spLocks noChangeArrowheads="1"/>
                              </wps:cNvSpPr>
                              <wps:spPr bwMode="auto">
                                <a:xfrm>
                                  <a:off x="3495675" y="2665095"/>
                                  <a:ext cx="316230" cy="190500"/>
                                </a:xfrm>
                                <a:prstGeom prst="rect">
                                  <a:avLst/>
                                </a:prstGeom>
                                <a:noFill/>
                                <a:ln>
                                  <a:noFill/>
                                </a:ln>
                              </wps:spPr>
                              <wps:txbx>
                                <w:txbxContent>
                                  <w:p>
                                    <w:pPr>
                                      <w:jc w:val="center"/>
                                      <w:rPr>
                                        <w:rFonts w:hint="eastAsia" w:ascii="Times New Roman" w:hAnsi="Times New Roman" w:eastAsia="宋体"/>
                                        <w:lang w:val="en-US" w:eastAsia="zh-CN"/>
                                      </w:rPr>
                                    </w:pPr>
                                    <w:r>
                                      <w:rPr>
                                        <w:rFonts w:hint="eastAsia"/>
                                        <w:lang w:val="en-US" w:eastAsia="zh-CN"/>
                                      </w:rPr>
                                      <w:t>4</w:t>
                                    </w:r>
                                  </w:p>
                                </w:txbxContent>
                              </wps:txbx>
                              <wps:bodyPr rot="0" vert="horz" wrap="square" lIns="18000" tIns="10800" rIns="18000" bIns="10800" anchor="t" anchorCtr="0" upright="1">
                                <a:noAutofit/>
                              </wps:bodyPr>
                            </wps:wsp>
                            <wps:wsp>
                              <wps:cNvPr id="169" name="矩形 2177"/>
                              <wps:cNvSpPr>
                                <a:spLocks noChangeArrowheads="1"/>
                              </wps:cNvSpPr>
                              <wps:spPr bwMode="auto">
                                <a:xfrm>
                                  <a:off x="247650" y="1873885"/>
                                  <a:ext cx="411480" cy="219710"/>
                                </a:xfrm>
                                <a:prstGeom prst="rect">
                                  <a:avLst/>
                                </a:prstGeom>
                                <a:noFill/>
                                <a:ln>
                                  <a:noFill/>
                                </a:ln>
                              </wps:spPr>
                              <wps:txbx>
                                <w:txbxContent>
                                  <w:p>
                                    <w:pPr>
                                      <w:jc w:val="center"/>
                                      <w:rPr>
                                        <w:rFonts w:hint="default" w:ascii="Times New Roman" w:hAnsi="Times New Roman" w:eastAsia="宋体"/>
                                        <w:lang w:val="en-US" w:eastAsia="zh-CN"/>
                                      </w:rPr>
                                    </w:pPr>
                                    <w:r>
                                      <w:rPr>
                                        <w:rFonts w:hint="eastAsia"/>
                                        <w:lang w:val="en-US" w:eastAsia="zh-CN"/>
                                      </w:rPr>
                                      <w:t>72.6</w:t>
                                    </w:r>
                                  </w:p>
                                </w:txbxContent>
                              </wps:txbx>
                              <wps:bodyPr rot="0" vert="horz" wrap="square" lIns="18000" tIns="10800" rIns="18000" bIns="10800" anchor="t" anchorCtr="0" upright="1">
                                <a:noAutofit/>
                              </wps:bodyPr>
                            </wps:wsp>
                            <wps:wsp>
                              <wps:cNvPr id="148" name="矩形 2135"/>
                              <wps:cNvSpPr>
                                <a:spLocks noChangeArrowheads="1"/>
                              </wps:cNvSpPr>
                              <wps:spPr bwMode="auto">
                                <a:xfrm>
                                  <a:off x="10795" y="3442335"/>
                                  <a:ext cx="518795" cy="478790"/>
                                </a:xfrm>
                                <a:prstGeom prst="rect">
                                  <a:avLst/>
                                </a:prstGeom>
                                <a:noFill/>
                                <a:ln w="9525">
                                  <a:solidFill>
                                    <a:srgbClr val="000000"/>
                                  </a:solidFill>
                                  <a:miter lim="800000"/>
                                </a:ln>
                              </wps:spPr>
                              <wps:txbx>
                                <w:txbxContent>
                                  <w:p>
                                    <w:pPr>
                                      <w:jc w:val="center"/>
                                      <w:rPr>
                                        <w:rFonts w:hint="eastAsia" w:eastAsia="宋体"/>
                                        <w:lang w:eastAsia="zh-CN"/>
                                      </w:rPr>
                                    </w:pPr>
                                    <w:r>
                                      <w:rPr>
                                        <w:rFonts w:hint="eastAsia"/>
                                        <w:lang w:val="en-US" w:eastAsia="zh-CN"/>
                                      </w:rPr>
                                      <w:t>新鲜水</w:t>
                                    </w:r>
                                  </w:p>
                                </w:txbxContent>
                              </wps:txbx>
                              <wps:bodyPr rot="0" vert="horz" wrap="square" lIns="91440" tIns="45720" rIns="91440" bIns="45720" anchor="t" anchorCtr="0" upright="1">
                                <a:noAutofit/>
                              </wps:bodyPr>
                            </wps:wsp>
                            <wps:wsp>
                              <wps:cNvPr id="154" name="矩形 2135"/>
                              <wps:cNvSpPr>
                                <a:spLocks noChangeArrowheads="1"/>
                              </wps:cNvSpPr>
                              <wps:spPr bwMode="auto">
                                <a:xfrm>
                                  <a:off x="883285" y="3540760"/>
                                  <a:ext cx="1131570" cy="281940"/>
                                </a:xfrm>
                                <a:prstGeom prst="rect">
                                  <a:avLst/>
                                </a:prstGeom>
                                <a:noFill/>
                                <a:ln w="9525">
                                  <a:solidFill>
                                    <a:srgbClr val="000000"/>
                                  </a:solidFill>
                                  <a:miter lim="800000"/>
                                </a:ln>
                              </wps:spPr>
                              <wps:txbx>
                                <w:txbxContent>
                                  <w:p>
                                    <w:pPr>
                                      <w:jc w:val="center"/>
                                      <w:rPr>
                                        <w:rFonts w:hint="default" w:eastAsia="宋体"/>
                                        <w:lang w:val="en-US" w:eastAsia="zh-CN"/>
                                      </w:rPr>
                                    </w:pPr>
                                    <w:r>
                                      <w:rPr>
                                        <w:rFonts w:hint="eastAsia"/>
                                        <w:szCs w:val="21"/>
                                        <w:lang w:val="en-US" w:eastAsia="zh-CN"/>
                                      </w:rPr>
                                      <w:t>食堂用水</w:t>
                                    </w:r>
                                  </w:p>
                                </w:txbxContent>
                              </wps:txbx>
                              <wps:bodyPr rot="0" vert="horz" wrap="square" lIns="0" tIns="45720" rIns="0" bIns="45720" anchor="t" anchorCtr="0" upright="1">
                                <a:noAutofit/>
                              </wps:bodyPr>
                            </wps:wsp>
                            <wps:wsp>
                              <wps:cNvPr id="170" name="AutoShape 2182"/>
                              <wps:cNvCnPr>
                                <a:cxnSpLocks noChangeShapeType="1"/>
                              </wps:cNvCnPr>
                              <wps:spPr bwMode="auto">
                                <a:xfrm rot="5400000" flipH="1" flipV="1">
                                  <a:off x="1410970" y="3291205"/>
                                  <a:ext cx="231775" cy="254635"/>
                                </a:xfrm>
                                <a:prstGeom prst="curvedConnector2">
                                  <a:avLst/>
                                </a:prstGeom>
                                <a:noFill/>
                                <a:ln w="9525">
                                  <a:solidFill>
                                    <a:srgbClr val="000000"/>
                                  </a:solidFill>
                                  <a:prstDash val="dash"/>
                                  <a:round/>
                                  <a:tailEnd type="triangle" w="med" len="med"/>
                                </a:ln>
                              </wps:spPr>
                              <wps:bodyPr/>
                            </wps:wsp>
                            <wps:wsp>
                              <wps:cNvPr id="171" name="矩形 2177"/>
                              <wps:cNvSpPr>
                                <a:spLocks noChangeArrowheads="1"/>
                              </wps:cNvSpPr>
                              <wps:spPr bwMode="auto">
                                <a:xfrm>
                                  <a:off x="1624330" y="3199130"/>
                                  <a:ext cx="710565" cy="190500"/>
                                </a:xfrm>
                                <a:prstGeom prst="rect">
                                  <a:avLst/>
                                </a:prstGeom>
                                <a:noFill/>
                                <a:ln>
                                  <a:noFill/>
                                </a:ln>
                              </wps:spPr>
                              <wps:txbx>
                                <w:txbxContent>
                                  <w:p>
                                    <w:pPr>
                                      <w:jc w:val="center"/>
                                      <w:rPr>
                                        <w:rFonts w:hint="default" w:ascii="Times New Roman" w:hAnsi="Times New Roman" w:eastAsia="宋体"/>
                                        <w:lang w:val="en-US" w:eastAsia="zh-CN"/>
                                      </w:rPr>
                                    </w:pPr>
                                    <w:r>
                                      <w:rPr>
                                        <w:rFonts w:hint="eastAsia" w:ascii="Times New Roman" w:hAnsi="Times New Roman"/>
                                      </w:rPr>
                                      <w:t>损耗</w:t>
                                    </w:r>
                                    <w:r>
                                      <w:rPr>
                                        <w:rFonts w:hint="eastAsia"/>
                                        <w:lang w:val="en-US" w:eastAsia="zh-CN"/>
                                      </w:rPr>
                                      <w:t>1.62</w:t>
                                    </w:r>
                                  </w:p>
                                </w:txbxContent>
                              </wps:txbx>
                              <wps:bodyPr rot="0" vert="horz" wrap="square" lIns="18000" tIns="10800" rIns="18000" bIns="10800" anchor="t" anchorCtr="0" upright="1">
                                <a:noAutofit/>
                              </wps:bodyPr>
                            </wps:wsp>
                            <wps:wsp>
                              <wps:cNvPr id="172" name="直接箭头连接符 172"/>
                              <wps:cNvCnPr>
                                <a:stCxn id="148" idx="3"/>
                                <a:endCxn id="154" idx="1"/>
                              </wps:cNvCnPr>
                              <wps:spPr>
                                <a:xfrm>
                                  <a:off x="529590" y="3681730"/>
                                  <a:ext cx="3536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 name="矩形 2177"/>
                              <wps:cNvSpPr>
                                <a:spLocks noChangeArrowheads="1"/>
                              </wps:cNvSpPr>
                              <wps:spPr bwMode="auto">
                                <a:xfrm>
                                  <a:off x="544195" y="3479165"/>
                                  <a:ext cx="316230" cy="167005"/>
                                </a:xfrm>
                                <a:prstGeom prst="rect">
                                  <a:avLst/>
                                </a:prstGeom>
                                <a:noFill/>
                                <a:ln>
                                  <a:noFill/>
                                </a:ln>
                              </wps:spPr>
                              <wps:txbx>
                                <w:txbxContent>
                                  <w:p>
                                    <w:pPr>
                                      <w:jc w:val="center"/>
                                      <w:rPr>
                                        <w:rFonts w:hint="default" w:ascii="Times New Roman" w:hAnsi="Times New Roman" w:eastAsia="宋体"/>
                                        <w:lang w:val="en-US" w:eastAsia="zh-CN"/>
                                      </w:rPr>
                                    </w:pPr>
                                    <w:r>
                                      <w:rPr>
                                        <w:rFonts w:hint="eastAsia"/>
                                        <w:lang w:val="en-US" w:eastAsia="zh-CN"/>
                                      </w:rPr>
                                      <w:t>8.1</w:t>
                                    </w:r>
                                  </w:p>
                                </w:txbxContent>
                              </wps:txbx>
                              <wps:bodyPr rot="0" vert="horz" wrap="square" lIns="18000" tIns="10800" rIns="18000" bIns="10800" anchor="t" anchorCtr="0" upright="1">
                                <a:noAutofit/>
                              </wps:bodyPr>
                            </wps:wsp>
                            <wps:wsp>
                              <wps:cNvPr id="178" name="矩形 2135"/>
                              <wps:cNvSpPr>
                                <a:spLocks noChangeArrowheads="1"/>
                              </wps:cNvSpPr>
                              <wps:spPr bwMode="auto">
                                <a:xfrm>
                                  <a:off x="2520950" y="3429000"/>
                                  <a:ext cx="1095375" cy="505460"/>
                                </a:xfrm>
                                <a:prstGeom prst="rect">
                                  <a:avLst/>
                                </a:prstGeom>
                                <a:noFill/>
                                <a:ln w="9525">
                                  <a:solidFill>
                                    <a:srgbClr val="000000"/>
                                  </a:solidFill>
                                  <a:miter lim="800000"/>
                                </a:ln>
                              </wps:spPr>
                              <wps:txbx>
                                <w:txbxContent>
                                  <w:p>
                                    <w:pPr>
                                      <w:jc w:val="center"/>
                                      <w:rPr>
                                        <w:rFonts w:hint="eastAsia"/>
                                        <w:lang w:eastAsia="zh-CN"/>
                                      </w:rPr>
                                    </w:pPr>
                                    <w:r>
                                      <w:rPr>
                                        <w:rFonts w:hint="eastAsia"/>
                                        <w:lang w:val="en-US" w:eastAsia="zh-CN"/>
                                      </w:rPr>
                                      <w:t>依托的“隔油池+化粪池+污水站”</w:t>
                                    </w:r>
                                  </w:p>
                                </w:txbxContent>
                              </wps:txbx>
                              <wps:bodyPr rot="0" vert="horz" wrap="square" lIns="0" tIns="45720" rIns="0" bIns="45720" anchor="t" anchorCtr="0" upright="1">
                                <a:noAutofit/>
                              </wps:bodyPr>
                            </wps:wsp>
                            <wps:wsp>
                              <wps:cNvPr id="180" name="直接箭头连接符 180"/>
                              <wps:cNvCnPr/>
                              <wps:spPr>
                                <a:xfrm>
                                  <a:off x="2014855" y="3681730"/>
                                  <a:ext cx="5060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矩形 2177"/>
                              <wps:cNvSpPr>
                                <a:spLocks noChangeArrowheads="1"/>
                              </wps:cNvSpPr>
                              <wps:spPr bwMode="auto">
                                <a:xfrm>
                                  <a:off x="2078990" y="3478530"/>
                                  <a:ext cx="316230" cy="167005"/>
                                </a:xfrm>
                                <a:prstGeom prst="rect">
                                  <a:avLst/>
                                </a:prstGeom>
                                <a:noFill/>
                                <a:ln>
                                  <a:noFill/>
                                </a:ln>
                              </wps:spPr>
                              <wps:txbx>
                                <w:txbxContent>
                                  <w:p>
                                    <w:pPr>
                                      <w:jc w:val="center"/>
                                      <w:rPr>
                                        <w:rFonts w:hint="default" w:ascii="Times New Roman" w:hAnsi="Times New Roman" w:eastAsia="宋体"/>
                                        <w:lang w:val="en-US" w:eastAsia="zh-CN"/>
                                      </w:rPr>
                                    </w:pPr>
                                    <w:r>
                                      <w:rPr>
                                        <w:rFonts w:hint="eastAsia"/>
                                        <w:lang w:val="en-US" w:eastAsia="zh-CN"/>
                                      </w:rPr>
                                      <w:t>6.48</w:t>
                                    </w:r>
                                  </w:p>
                                </w:txbxContent>
                              </wps:txbx>
                              <wps:bodyPr rot="0" vert="horz" wrap="square" lIns="18000" tIns="10800" rIns="18000" bIns="10800" anchor="t" anchorCtr="0" upright="1">
                                <a:noAutofit/>
                              </wps:bodyPr>
                            </wps:wsp>
                            <wps:wsp>
                              <wps:cNvPr id="182" name="直接箭头连接符 182"/>
                              <wps:cNvCnPr>
                                <a:stCxn id="178" idx="3"/>
                                <a:endCxn id="183" idx="1"/>
                              </wps:cNvCnPr>
                              <wps:spPr bwMode="auto">
                                <a:xfrm>
                                  <a:off x="3616325" y="3681730"/>
                                  <a:ext cx="578485" cy="63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 name="矩形 2135"/>
                              <wps:cNvSpPr>
                                <a:spLocks noChangeArrowheads="1"/>
                              </wps:cNvSpPr>
                              <wps:spPr bwMode="auto">
                                <a:xfrm>
                                  <a:off x="4194810" y="3458210"/>
                                  <a:ext cx="626110" cy="447675"/>
                                </a:xfrm>
                                <a:prstGeom prst="rect">
                                  <a:avLst/>
                                </a:prstGeom>
                                <a:noFill/>
                                <a:ln w="9525">
                                  <a:solidFill>
                                    <a:srgbClr val="000000"/>
                                  </a:solidFill>
                                  <a:miter lim="800000"/>
                                </a:ln>
                              </wps:spPr>
                              <wps:txbx>
                                <w:txbxContent>
                                  <w:p>
                                    <w:pPr>
                                      <w:jc w:val="center"/>
                                    </w:pPr>
                                    <w:r>
                                      <w:rPr>
                                        <w:rFonts w:hint="eastAsia"/>
                                      </w:rPr>
                                      <w:t>市政污水管网</w:t>
                                    </w:r>
                                  </w:p>
                                </w:txbxContent>
                              </wps:txbx>
                              <wps:bodyPr rot="0" vert="horz" wrap="square" lIns="0" tIns="45720" rIns="0" bIns="45720" anchor="t" anchorCtr="0" upright="1">
                                <a:noAutofit/>
                              </wps:bodyPr>
                            </wps:wsp>
                            <wps:wsp>
                              <wps:cNvPr id="70" name="矩形 2177"/>
                              <wps:cNvSpPr>
                                <a:spLocks noChangeArrowheads="1"/>
                              </wps:cNvSpPr>
                              <wps:spPr bwMode="auto">
                                <a:xfrm>
                                  <a:off x="3726815" y="3478530"/>
                                  <a:ext cx="316230" cy="167005"/>
                                </a:xfrm>
                                <a:prstGeom prst="rect">
                                  <a:avLst/>
                                </a:prstGeom>
                                <a:noFill/>
                                <a:ln>
                                  <a:noFill/>
                                </a:ln>
                              </wps:spPr>
                              <wps:txbx>
                                <w:txbxContent>
                                  <w:p>
                                    <w:pPr>
                                      <w:jc w:val="center"/>
                                      <w:rPr>
                                        <w:rFonts w:hint="default" w:ascii="Times New Roman" w:hAnsi="Times New Roman" w:eastAsia="宋体"/>
                                        <w:lang w:val="en-US" w:eastAsia="zh-CN"/>
                                      </w:rPr>
                                    </w:pPr>
                                    <w:r>
                                      <w:rPr>
                                        <w:rFonts w:hint="eastAsia"/>
                                        <w:lang w:val="en-US" w:eastAsia="zh-CN"/>
                                      </w:rPr>
                                      <w:t>6.48</w:t>
                                    </w:r>
                                  </w:p>
                                </w:txbxContent>
                              </wps:txbx>
                              <wps:bodyPr rot="0" vert="horz" wrap="square" lIns="18000" tIns="10800" rIns="18000" bIns="10800" anchor="t" anchorCtr="0" upright="1">
                                <a:noAutofit/>
                              </wps:bodyPr>
                            </wps:wsp>
                          </wpc:wpc>
                        </a:graphicData>
                      </a:graphic>
                    </wp:inline>
                  </w:drawing>
                </mc:Choice>
                <mc:Fallback>
                  <w:pict>
                    <v:group id="_x0000_s1026" o:spid="_x0000_s1026" o:spt="203" style="height:326.35pt;width:407.4pt;" coordsize="5173980,4144645" editas="canvas" o:gfxdata="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">
                      <o:lock v:ext="edit" aspectratio="f"/>
                      <v:shape id="_x0000_s1026" o:spid="_x0000_s1026" style="position:absolute;left:0;top:0;height:4144645;width:5173980;" filled="f" stroked="f" coordsize="21600,21600" o:gfxdata="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">
                        <v:fill on="f" focussize="0,0"/>
                        <v:stroke on="f"/>
                        <v:imagedata o:title=""/>
                        <o:lock v:ext="edit" aspectratio="t"/>
                      </v:shape>
                      <v:rect id="矩形 2135" o:spid="_x0000_s1026" o:spt="1" style="position:absolute;left:27940;top:1637030;height:859155;width:297815;" filled="f" stroked="t" coordsize="21600,21600" o:gfxdata="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qf8BNUAAAAFAQAADwAAAAAAAAABACAAAAAiAAAAZHJz&#10;L2Rvd25yZXYueG1sUEsBAhQAFAAAAAgAh07iQPliQqdAAgAAXgQAAA4AAAAAAAAAAQAgAAAAJAEA&#10;AGRycy9lMm9Eb2MueG1sUEsFBgAAAAAGAAYAWQEAANYFAAAAAA==&#10;">
                        <v:fill on="f" focussize="0,0"/>
                        <v:stroke color="#000000" miterlimit="8" joinstyle="miter"/>
                        <v:imagedata o:title=""/>
                        <o:lock v:ext="edit" aspectratio="f"/>
                        <v:textbox>
                          <w:txbxContent>
                            <w:p>
                              <w:pPr>
                                <w:jc w:val="center"/>
                                <w:rPr>
                                  <w:rFonts w:hint="eastAsia"/>
                                  <w:lang w:val="en-US" w:eastAsia="zh-CN"/>
                                </w:rPr>
                              </w:pPr>
                            </w:p>
                            <w:p>
                              <w:pPr>
                                <w:jc w:val="center"/>
                                <w:rPr>
                                  <w:rFonts w:hint="eastAsia" w:eastAsia="宋体"/>
                                  <w:lang w:eastAsia="zh-CN"/>
                                </w:rPr>
                              </w:pPr>
                              <w:r>
                                <w:rPr>
                                  <w:rFonts w:hint="eastAsia"/>
                                  <w:lang w:val="en-US" w:eastAsia="zh-CN"/>
                                </w:rPr>
                                <w:t>新鲜水</w:t>
                              </w:r>
                            </w:p>
                          </w:txbxContent>
                        </v:textbox>
                      </v:rect>
                      <v:rect id="矩形 2135" o:spid="_x0000_s1026" o:spt="1" style="position:absolute;left:925195;top:270510;height:273050;width:1131570;" filled="f" stroked="t" coordsize="21600,21600" o:gfxdata="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iNY0/VAAAABQEAAA8AAAAAAAAAAQAgAAAAIgAAAGRycy9kb3du&#10;cmV2LnhtbFBLAQIUABQAAAAIAIdO4kBDh2uROwIAAFcEAAAOAAAAAAAAAAEAIAAAACQBAABkcnMv&#10;ZTJvRG9jLnhtbFBLBQYAAAAABgAGAFkBAADRBQAAAAA=&#10;">
                        <v:fill on="f" focussize="0,0"/>
                        <v:stroke color="#000000" miterlimit="8" joinstyle="miter"/>
                        <v:imagedata o:title=""/>
                        <o:lock v:ext="edit" aspectratio="f"/>
                        <v:textbox inset="0mm,1.27mm,0mm,1.27mm">
                          <w:txbxContent>
                            <w:p>
                              <w:pPr>
                                <w:jc w:val="center"/>
                              </w:pPr>
                              <w:r>
                                <w:rPr>
                                  <w:rFonts w:hint="eastAsia"/>
                                </w:rPr>
                                <w:t>感染楼病床用水</w:t>
                              </w:r>
                            </w:p>
                          </w:txbxContent>
                        </v:textbox>
                      </v:rect>
                      <v:rect id="矩形 2135" o:spid="_x0000_s1026" o:spt="1" style="position:absolute;left:2563495;top:270510;height:274320;width:905510;" filled="f" stroked="t" coordsize="21600,21600" o:gfxdata="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I1jT9UAAAAFAQAADwAAAAAAAAABACAAAAAiAAAAZHJzL2Rvd25y&#10;ZXYueG1sUEsBAhQAFAAAAAgAh07iQM/5n1I6AgAAVwQAAA4AAAAAAAAAAQAgAAAAJAEAAGRycy9l&#10;Mm9Eb2MueG1sUEsFBgAAAAAGAAYAWQEAANAFAAAAAA==&#10;">
                        <v:fill on="f" focussize="0,0"/>
                        <v:stroke color="#000000" miterlimit="8" joinstyle="miter"/>
                        <v:imagedata o:title=""/>
                        <o:lock v:ext="edit" aspectratio="f"/>
                        <v:textbox inset="0mm,1.27mm,0mm,1.27mm">
                          <w:txbxContent>
                            <w:p>
                              <w:pPr>
                                <w:jc w:val="center"/>
                                <w:rPr>
                                  <w:rFonts w:hint="default" w:eastAsia="宋体"/>
                                  <w:lang w:val="en-US" w:eastAsia="zh-CN"/>
                                </w:rPr>
                              </w:pPr>
                              <w:r>
                                <w:rPr>
                                  <w:rFonts w:hint="eastAsia"/>
                                  <w:lang w:val="en-US" w:eastAsia="zh-CN"/>
                                </w:rPr>
                                <w:t>化粪池</w:t>
                              </w:r>
                            </w:p>
                          </w:txbxContent>
                        </v:textbox>
                      </v:rect>
                      <v:rect id="矩形 2135" o:spid="_x0000_s1026" o:spt="1" style="position:absolute;left:4201795;top:1804035;height:533400;width:626110;" filled="f" stroked="t" coordsize="21600,21600" o:gfxdata="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I1jT9UAAAAFAQAADwAAAAAAAAABACAAAAAiAAAAZHJz&#10;L2Rvd25yZXYueG1sUEsBAhQAFAAAAAgAh07iQGmCKhpAAgAAWAQAAA4AAAAAAAAAAQAgAAAAJAEA&#10;AGRycy9lMm9Eb2MueG1sUEsFBgAAAAAGAAYAWQEAANYFAAAAAA==&#10;">
                        <v:fill on="f" focussize="0,0"/>
                        <v:stroke color="#000000" miterlimit="8" joinstyle="miter"/>
                        <v:imagedata o:title=""/>
                        <o:lock v:ext="edit" aspectratio="f"/>
                        <v:textbox inset="0mm,1.27mm,0mm,1.27mm">
                          <w:txbxContent>
                            <w:p>
                              <w:pPr>
                                <w:jc w:val="center"/>
                              </w:pPr>
                              <w:r>
                                <w:rPr>
                                  <w:rFonts w:hint="eastAsia"/>
                                  <w:lang w:val="en-US" w:eastAsia="zh-CN"/>
                                </w:rPr>
                                <w:t>自建</w:t>
                              </w:r>
                              <w:r>
                                <w:rPr>
                                  <w:rFonts w:hint="eastAsia"/>
                                </w:rPr>
                                <w:t>污水处理设施</w:t>
                              </w:r>
                            </w:p>
                          </w:txbxContent>
                        </v:textbox>
                      </v:rect>
                      <v:rect id="矩形 2177" o:spid="_x0000_s1026" o:spt="1" style="position:absolute;left:2124075;top:226695;height:190500;width:31623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TA5X9QAAAAFAQAADwAA&#10;AAAAAAABACAAAAAiAAAAZHJzL2Rvd25yZXYueG1sUEsBAhQAFAAAAAgAh07iQHmBDUEaAgAAFgQA&#10;AA4AAAAAAAAAAQAgAAAAIwEAAGRycy9lMm9Eb2MueG1sUEsFBgAAAAAGAAYAWQEAAK8FA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ascii="Times New Roman" w:hAnsi="Times New Roman"/>
                                  <w:lang w:val="en-US" w:eastAsia="zh-CN"/>
                                </w:rPr>
                                <w:t>26.4</w:t>
                              </w:r>
                            </w:p>
                          </w:txbxContent>
                        </v:textbox>
                      </v:rect>
                      <v:rect id="矩形 2177" o:spid="_x0000_s1026" o:spt="1" style="position:absolute;left:3829050;top:1797685;height:219710;width:41148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kwOV/UAAAABQEAAA8A&#10;AAAAAAAAAQAgAAAAIgAAAGRycy9kb3ducmV2LnhtbFBLAQIUABQAAAAIAIdO4kCbC/TRGwIAABcE&#10;AAAOAAAAAAAAAAEAIAAAACMBAABkcnMvZTJvRG9jLnhtbFBLBQYAAAAABgAGAFkBAACwBQ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ascii="Times New Roman" w:hAnsi="Times New Roman"/>
                                  <w:lang w:val="en-US" w:eastAsia="zh-CN"/>
                                </w:rPr>
                                <w:t>58.08</w:t>
                              </w:r>
                            </w:p>
                          </w:txbxContent>
                        </v:textbox>
                      </v:rect>
                      <v:rect id="矩形 2177" o:spid="_x0000_s1026" o:spt="1" style="position:absolute;left:579755;top:217170;height:152400;width:31623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TA5X9QAAAAFAQAADwAAAAAA&#10;AAABACAAAAAiAAAAZHJzL2Rvd25yZXYueG1sUEsBAhQAFAAAAAgAh07iQLxT5lAXAgAAFQQAAA4A&#10;AAAAAAAAAQAgAAAAIwEAAGRycy9lMm9Eb2MueG1sUEsFBgAAAAAGAAYAWQEAAKwFA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ascii="Times New Roman" w:hAnsi="Times New Roman"/>
                                  <w:lang w:val="en-US" w:eastAsia="zh-CN"/>
                                </w:rPr>
                                <w:t>33</w:t>
                              </w:r>
                            </w:p>
                          </w:txbxContent>
                        </v:textbox>
                      </v:rect>
                      <v:rect id="矩形 2177" o:spid="_x0000_s1026" o:spt="1" style="position:absolute;left:1691005;top:0;height:190500;width:710565;"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kwOV/UAAAABQEAAA8AAAAAAAAAAQAg&#10;AAAAIgAAAGRycy9kb3ducmV2LnhtbFBLAQIUABQAAAAIAIdO4kDkaF/uEgIAABEEAAAOAAAAAAAA&#10;AAEAIAAAACMBAABkcnMvZTJvRG9jLnhtbFBLBQYAAAAABgAGAFkBAACnBQ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ascii="Times New Roman" w:hAnsi="Times New Roman"/>
                                </w:rPr>
                                <w:t>损耗</w:t>
                              </w:r>
                              <w:r>
                                <w:rPr>
                                  <w:rFonts w:hint="eastAsia" w:ascii="Times New Roman" w:hAnsi="Times New Roman"/>
                                  <w:lang w:val="en-US" w:eastAsia="zh-CN"/>
                                </w:rPr>
                                <w:t>6.6</w:t>
                              </w:r>
                            </w:p>
                          </w:txbxContent>
                        </v:textbox>
                      </v:rect>
                      <v:rect id="矩形 2135" o:spid="_x0000_s1026" o:spt="1" style="position:absolute;left:925195;top:1082675;height:273685;width:1131570;" filled="f" stroked="t" coordsize="21600,21600" o:gfxdata="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iNY0/VAAAABQEAAA8AAAAAAAAAAQAgAAAAIgAAAGRy&#10;cy9kb3ducmV2LnhtbFBLAQIUABQAAAAIAIdO4kCVnHmIQQIAAFgEAAAOAAAAAAAAAAEAIAAAACQB&#10;AABkcnMvZTJvRG9jLnhtbFBLBQYAAAAABgAGAFkBAADXBQAAAAA=&#10;">
                        <v:fill on="f" focussize="0,0"/>
                        <v:stroke color="#000000" miterlimit="8" joinstyle="miter"/>
                        <v:imagedata o:title=""/>
                        <o:lock v:ext="edit" aspectratio="f"/>
                        <v:textbox inset="0mm,1.27mm,0mm,1.27mm">
                          <w:txbxContent>
                            <w:p>
                              <w:r>
                                <w:rPr>
                                  <w:rFonts w:hint="eastAsia"/>
                                  <w:lang w:val="en-US" w:eastAsia="zh-CN"/>
                                </w:rPr>
                                <w:t>住院陪护人员用水</w:t>
                              </w:r>
                            </w:p>
                          </w:txbxContent>
                        </v:textbox>
                      </v:rect>
                      <v:rect id="矩形 2135" o:spid="_x0000_s1026" o:spt="1" style="position:absolute;left:2563495;top:1081405;height:273685;width:905510;" filled="f" stroked="t" coordsize="21600,21600" o:gfxdata="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&#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iNY0/VAAAABQEAAA8AAAAAAAAAAQAgAAAAIgAAAGRy&#10;cy9kb3ducmV2LnhtbFBLAQIUABQAAAAIAIdO4kCWCz8uQQIAAFgEAAAOAAAAAAAAAAEAIAAAACQB&#10;AABkcnMvZTJvRG9jLnhtbFBLBQYAAAAABgAGAFkBAADXBQAAAAA=&#10;">
                        <v:fill on="f" focussize="0,0"/>
                        <v:stroke color="#000000" miterlimit="8" joinstyle="miter"/>
                        <v:imagedata o:title=""/>
                        <o:lock v:ext="edit" aspectratio="f"/>
                        <v:textbox inset="0mm,1.27mm,0mm,1.27mm">
                          <w:txbxContent>
                            <w:p>
                              <w:pPr>
                                <w:jc w:val="center"/>
                                <w:rPr>
                                  <w:rFonts w:hint="default" w:eastAsia="宋体"/>
                                  <w:lang w:val="en-US" w:eastAsia="zh-CN"/>
                                </w:rPr>
                              </w:pPr>
                              <w:r>
                                <w:rPr>
                                  <w:rFonts w:hint="eastAsia"/>
                                  <w:lang w:val="en-US" w:eastAsia="zh-CN"/>
                                </w:rPr>
                                <w:t>化粪池</w:t>
                              </w:r>
                            </w:p>
                            <w:p>
                              <w:pPr>
                                <w:jc w:val="center"/>
                                <w:rPr>
                                  <w:rFonts w:hint="default" w:eastAsia="宋体"/>
                                  <w:lang w:val="en-US" w:eastAsia="zh-CN"/>
                                </w:rPr>
                              </w:pPr>
                            </w:p>
                            <w:p/>
                          </w:txbxContent>
                        </v:textbox>
                      </v:rect>
                      <v:shape id="AutoShape 2118" o:spid="_x0000_s1026" o:spt="37" type="#_x0000_t37" style="position:absolute;left:1544789;top:31785;flip:x y;height:292615;width:184772;rotation:5898240f;" filled="f" stroked="t" coordsize="21600,21600" o:gfxdata="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wKRUXVAAAABQEAAA8AAAAAAAAAAQAgAAAAIgAAAGRycy9kb3ducmV2LnhtbFBLAQIUABQA&#10;AAAIAIdO4kD/bXvkLAIAAEQEAAAOAAAAAAAAAAEAIAAAACQBAABkcnMvZTJvRG9jLnhtbFBLBQYA&#10;AAAABgAGAFkBAADCBQAAAAA=&#10;">
                        <v:fill on="f" focussize="0,0"/>
                        <v:stroke color="#000000" joinstyle="round" dashstyle="dash" endarrow="block"/>
                        <v:imagedata o:title=""/>
                        <o:lock v:ext="edit" aspectratio="f"/>
                      </v:shape>
                      <v:rect id="矩形 2177" o:spid="_x0000_s1026" o:spt="1" style="position:absolute;left:608330;top:979805;height:190500;width:31623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MDlf1AAAAAUBAAAPAAAA&#10;AAAAAAEAIAAAACIAAABkcnMvZG93bnJldi54bWxQSwECFAAUAAAACACHTuJAlL4DDRkCAAAVBAAA&#10;DgAAAAAAAAABACAAAAAjAQAAZHJzL2Uyb0RvYy54bWxQSwUGAAAAAAYABgBZAQAArgU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ascii="Times New Roman" w:hAnsi="Times New Roman"/>
                                  <w:lang w:val="en-US" w:eastAsia="zh-CN"/>
                                </w:rPr>
                                <w:t>33</w:t>
                              </w:r>
                            </w:p>
                          </w:txbxContent>
                        </v:textbox>
                      </v:rect>
                      <v:rect id="矩形 2177" o:spid="_x0000_s1026" o:spt="1" style="position:absolute;left:2124075;top:1036320;height:190500;width:31623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MDlf1AAAAAUBAAAPAAAA&#10;AAAAAAEAIAAAACIAAABkcnMvZG93bnJldi54bWxQSwECFAAUAAAACACHTuJAE8omXhkCAAAXBAAA&#10;DgAAAAAAAAABACAAAAAjAQAAZHJzL2Uyb0RvYy54bWxQSwUGAAAAAAYABgBZAQAArgU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ascii="Times New Roman" w:hAnsi="Times New Roman"/>
                                  <w:lang w:val="en-US" w:eastAsia="zh-CN"/>
                                </w:rPr>
                                <w:t>26.4</w:t>
                              </w:r>
                            </w:p>
                          </w:txbxContent>
                        </v:textbox>
                      </v:rect>
                      <v:rect id="矩形 2177" o:spid="_x0000_s1026" o:spt="1" style="position:absolute;left:1624330;top:662305;height:209550;width:710565;"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kwOV/UAAAABQEAAA8A&#10;AAAAAAAAAQAgAAAAIgAAAGRycy9kb3ducmV2LnhtbFBLAQIUABQAAAAIAIdO4kD6QYDUGwIAABYE&#10;AAAOAAAAAAAAAAEAIAAAACMBAABkcnMvZTJvRG9jLnhtbFBLBQYAAAAABgAGAFkBAACwBQ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ascii="Times New Roman" w:hAnsi="Times New Roman"/>
                                </w:rPr>
                                <w:t>损耗</w:t>
                              </w:r>
                              <w:r>
                                <w:rPr>
                                  <w:rFonts w:hint="eastAsia" w:ascii="Times New Roman" w:hAnsi="Times New Roman"/>
                                  <w:lang w:val="en-US" w:eastAsia="zh-CN"/>
                                </w:rPr>
                                <w:t>6.6</w:t>
                              </w:r>
                            </w:p>
                          </w:txbxContent>
                        </v:textbox>
                      </v:rect>
                      <v:shape id="AutoShape 2127" o:spid="_x0000_s1026" o:spt="37" type="#_x0000_t37" style="position:absolute;left:1363345;top:721360;flip:x y;height:389255;width:330835;rotation:5898240f;" filled="f" stroked="t" coordsize="21600,21600" o:gfxdata="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wKRUXVAAAABQEA&#10;AA8AAAAAAAAAAQAgAAAAIgAAAGRycy9kb3ducmV2LnhtbFBLAQIUABQAAAAIAIdO4kA72xqaHQIA&#10;ACsEAAAOAAAAAAAAAAEAIAAAACQBAABkcnMvZTJvRG9jLnhtbFBLBQYAAAAABgAGAFkBAACzBQAA&#10;AAA=&#10;">
                        <v:fill on="f" focussize="0,0"/>
                        <v:stroke color="#000000" joinstyle="round" dashstyle="dash" endarrow="block"/>
                        <v:imagedata o:title=""/>
                        <o:lock v:ext="edit" aspectratio="f"/>
                      </v:shape>
                      <v:rect id="矩形 2135" o:spid="_x0000_s1026" o:spt="1" style="position:absolute;left:925195;top:1936750;height:272415;width:1131570;" filled="f" stroked="t" coordsize="21600,21600" o:gfxdata="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IjWNP1QAAAAUBAAAPAAAAAAAAAAEAIAAAACIAAABkcnMv&#10;ZG93bnJldi54bWxQSwECFAAUAAAACACHTuJAR+3lQj8CAABYBAAADgAAAAAAAAABACAAAAAkAQAA&#10;ZHJzL2Uyb0RvYy54bWxQSwUGAAAAAAYABgBZAQAA1QUAAAAA&#10;">
                        <v:fill on="f" focussize="0,0"/>
                        <v:stroke color="#000000" miterlimit="8" joinstyle="miter"/>
                        <v:imagedata o:title=""/>
                        <o:lock v:ext="edit" aspectratio="f"/>
                        <v:textbox inset="0mm,1.27mm,0mm,1.27mm">
                          <w:txbxContent>
                            <w:p>
                              <w:pPr>
                                <w:jc w:val="center"/>
                                <w:rPr>
                                  <w:rFonts w:ascii="Times New Roman" w:hAnsi="Times New Roman"/>
                                </w:rPr>
                              </w:pPr>
                              <w:r>
                                <w:rPr>
                                  <w:rFonts w:hint="eastAsia" w:ascii="Times New Roman" w:hAnsi="Times New Roman"/>
                                </w:rPr>
                                <w:t>感染楼门诊用水</w:t>
                              </w:r>
                            </w:p>
                            <w:p>
                              <w:pPr>
                                <w:jc w:val="center"/>
                                <w:rPr>
                                  <w:rFonts w:hint="default" w:eastAsia="宋体"/>
                                  <w:lang w:val="en-US" w:eastAsia="zh-CN"/>
                                </w:rPr>
                              </w:pPr>
                            </w:p>
                          </w:txbxContent>
                        </v:textbox>
                      </v:rect>
                      <v:rect id="矩形 2135" o:spid="_x0000_s1026" o:spt="1" style="position:absolute;left:2563495;top:1936750;height:272415;width:905510;" filled="f" stroked="t" coordsize="21600,21600" o:gfxdata="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I1jT9UAAAAFAQAADwAAAAAAAAABACAAAAAiAAAAZHJz&#10;L2Rvd25yZXYueG1sUEsBAhQAFAAAAAgAh07iQJm/n35AAgAAWAQAAA4AAAAAAAAAAQAgAAAAJAEA&#10;AGRycy9lMm9Eb2MueG1sUEsFBgAAAAAGAAYAWQEAANYFAAAAAA==&#10;">
                        <v:fill on="f" focussize="0,0"/>
                        <v:stroke color="#000000" miterlimit="8" joinstyle="miter"/>
                        <v:imagedata o:title=""/>
                        <o:lock v:ext="edit" aspectratio="f"/>
                        <v:textbox inset="0mm,1.27mm,0mm,1.27mm">
                          <w:txbxContent>
                            <w:p>
                              <w:pPr>
                                <w:jc w:val="center"/>
                                <w:rPr>
                                  <w:rFonts w:hint="default" w:eastAsia="宋体"/>
                                  <w:lang w:val="en-US" w:eastAsia="zh-CN"/>
                                </w:rPr>
                              </w:pPr>
                              <w:r>
                                <w:rPr>
                                  <w:rFonts w:hint="eastAsia"/>
                                  <w:lang w:val="en-US" w:eastAsia="zh-CN"/>
                                </w:rPr>
                                <w:t>化粪池</w:t>
                              </w:r>
                            </w:p>
                            <w:p>
                              <w:pPr>
                                <w:jc w:val="center"/>
                                <w:rPr>
                                  <w:rFonts w:hint="default" w:eastAsia="宋体"/>
                                  <w:lang w:val="en-US" w:eastAsia="zh-CN"/>
                                </w:rPr>
                              </w:pPr>
                            </w:p>
                            <w:p>
                              <w:pPr>
                                <w:jc w:val="center"/>
                              </w:pPr>
                            </w:p>
                          </w:txbxContent>
                        </v:textbox>
                      </v:rect>
                      <v:rect id="矩形 2135" o:spid="_x0000_s1026" o:spt="1" style="position:absolute;left:2563495;top:2745105;height:272415;width:905510;" filled="f" stroked="t" coordsize="21600,21600" o:gfxdata="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iNY0/VAAAABQEAAA8AAAAAAAAAAQAgAAAAIgAAAGRycy9k&#10;b3ducmV2LnhtbFBLAQIUABQAAAAIAIdO4kCiJ7ttPgIAAFkEAAAOAAAAAAAAAAEAIAAAACQBAABk&#10;cnMvZTJvRG9jLnhtbFBLBQYAAAAABgAGAFkBAADUBQAAAAA=&#10;">
                        <v:fill on="f" focussize="0,0"/>
                        <v:stroke color="#000000" miterlimit="8" joinstyle="miter"/>
                        <v:imagedata o:title=""/>
                        <o:lock v:ext="edit" aspectratio="f"/>
                        <v:textbox inset="0mm,1.27mm,0mm,1.27mm">
                          <w:txbxContent>
                            <w:p>
                              <w:pPr>
                                <w:jc w:val="center"/>
                                <w:rPr>
                                  <w:rFonts w:hint="default" w:eastAsia="宋体"/>
                                  <w:lang w:val="en-US" w:eastAsia="zh-CN"/>
                                </w:rPr>
                              </w:pPr>
                              <w:r>
                                <w:rPr>
                                  <w:rFonts w:hint="eastAsia"/>
                                  <w:lang w:val="en-US" w:eastAsia="zh-CN"/>
                                </w:rPr>
                                <w:t>化粪池</w:t>
                              </w:r>
                            </w:p>
                            <w:p>
                              <w:pPr>
                                <w:rPr>
                                  <w:rFonts w:hint="eastAsia"/>
                                  <w:lang w:eastAsia="zh-CN"/>
                                </w:rPr>
                              </w:pPr>
                            </w:p>
                          </w:txbxContent>
                        </v:textbox>
                      </v:rect>
                      <v:shape id="AutoShape 2182" o:spid="_x0000_s1026" o:spt="37" type="#_x0000_t37" style="position:absolute;left:1424940;top:1675130;flip:x y;height:262255;width:240665;rotation:5898240f;" filled="f" stroked="t" coordsize="21600,21600" o:gfxdata="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CkVF1QAAAAUB&#10;AAAPAAAAAAAAAAEAIAAAACIAAABkcnMvZG93bnJldi54bWxQSwECFAAUAAAACACHTuJAcGDjkx4C&#10;AAAtBAAADgAAAAAAAAABACAAAAAkAQAAZHJzL2Uyb0RvYy54bWxQSwUGAAAAAAYABgBZAQAAtAUA&#10;AAAA&#10;">
                        <v:fill on="f" focussize="0,0"/>
                        <v:stroke color="#000000" joinstyle="round" dashstyle="dash" endarrow="block"/>
                        <v:imagedata o:title=""/>
                        <o:lock v:ext="edit" aspectratio="f"/>
                      </v:shape>
                      <v:rect id="矩形 2177" o:spid="_x0000_s1026" o:spt="1" style="position:absolute;left:1624330;top:1595755;height:190500;width:710565;"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kwOV/UAAAABQEAAA8A&#10;AAAAAAAAAQAgAAAAIgAAAGRycy9kb3ducmV2LnhtbFBLAQIUABQAAAAIAIdO4kCCr17+GwIAABgE&#10;AAAOAAAAAAAAAAEAIAAAACMBAABkcnMvZTJvRG9jLnhtbFBLBQYAAAAABgAGAFkBAACwBQ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ascii="Times New Roman" w:hAnsi="Times New Roman"/>
                                </w:rPr>
                                <w:t>损耗</w:t>
                              </w:r>
                              <w:r>
                                <w:rPr>
                                  <w:rFonts w:hint="eastAsia" w:ascii="Times New Roman" w:hAnsi="Times New Roman"/>
                                  <w:lang w:val="en-US" w:eastAsia="zh-CN"/>
                                </w:rPr>
                                <w:t>0.32</w:t>
                              </w:r>
                            </w:p>
                          </w:txbxContent>
                        </v:textbox>
                      </v:rect>
                      <v:rect id="矩形 2177" o:spid="_x0000_s1026" o:spt="1" style="position:absolute;left:589280;top:1837690;height:190500;width:31623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MDlf1AAAAAUBAAAPAAAA&#10;AAAAAAEAIAAAACIAAABkcnMvZG93bnJldi54bWxQSwECFAAUAAAACACHTuJAXos7MBkCAAAXBAAA&#10;DgAAAAAAAAABACAAAAAjAQAAZHJzL2Uyb0RvYy54bWxQSwUGAAAAAAYABgBZAQAArgU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ascii="Times New Roman" w:hAnsi="Times New Roman"/>
                                  <w:lang w:val="en-US" w:eastAsia="zh-CN"/>
                                </w:rPr>
                                <w:t>1.6</w:t>
                              </w:r>
                            </w:p>
                          </w:txbxContent>
                        </v:textbox>
                      </v:rect>
                      <v:rect id="矩形 2135" o:spid="_x0000_s1026" o:spt="1" style="position:absolute;left:925195;top:2735580;height:281940;width:1131570;" filled="f" stroked="t" coordsize="21600,21600" o:gfxdata="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I1jT9UAAAAFAQAADwAAAAAAAAABACAAAAAiAAAAZHJz&#10;L2Rvd25yZXYueG1sUEsBAhQAFAAAAAgAh07iQIcsEzxAAgAAWQQAAA4AAAAAAAAAAQAgAAAAJAEA&#10;AGRycy9lMm9Eb2MueG1sUEsFBgAAAAAGAAYAWQEAANYFAAAAAA==&#10;">
                        <v:fill on="f" focussize="0,0"/>
                        <v:stroke color="#000000" miterlimit="8" joinstyle="miter"/>
                        <v:imagedata o:title=""/>
                        <o:lock v:ext="edit" aspectratio="f"/>
                        <v:textbox inset="0mm,1.27mm,0mm,1.27mm">
                          <w:txbxContent>
                            <w:p>
                              <w:pPr>
                                <w:jc w:val="center"/>
                                <w:rPr>
                                  <w:rFonts w:hint="default" w:eastAsia="宋体"/>
                                  <w:lang w:val="en-US" w:eastAsia="zh-CN"/>
                                </w:rPr>
                              </w:pPr>
                              <w:r>
                                <w:rPr>
                                  <w:rFonts w:hint="eastAsia" w:ascii="Times New Roman" w:hAnsi="Times New Roman"/>
                                  <w:szCs w:val="21"/>
                                  <w:lang w:val="en-US" w:eastAsia="zh-CN"/>
                                </w:rPr>
                                <w:t>医护人员用水</w:t>
                              </w:r>
                            </w:p>
                          </w:txbxContent>
                        </v:textbox>
                      </v:rect>
                      <v:shape id="AutoShape 2182" o:spid="_x0000_s1026" o:spt="37" type="#_x0000_t37" style="position:absolute;left:1442720;top:2465705;flip:x y;height:254635;width:231775;rotation:5898240f;" filled="f" stroked="t" coordsize="21600,21600" o:gfxdata="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ApFRdUAAAAF&#10;AQAADwAAAAAAAAABACAAAAAiAAAAZHJzL2Rvd25yZXYueG1sUEsBAhQAFAAAAAgAh07iQEj+Ih4f&#10;AgAALQQAAA4AAAAAAAAAAQAgAAAAJAEAAGRycy9lMm9Eb2MueG1sUEsFBgAAAAAGAAYAWQEAALUF&#10;AAAAAA==&#10;">
                        <v:fill on="f" focussize="0,0"/>
                        <v:stroke color="#000000" joinstyle="round" dashstyle="dash" endarrow="block"/>
                        <v:imagedata o:title=""/>
                        <o:lock v:ext="edit" aspectratio="f"/>
                      </v:shape>
                      <v:rect id="矩形 2177" o:spid="_x0000_s1026" o:spt="1" style="position:absolute;left:1624330;top:2341880;height:190500;width:710565;"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kwOV/UAAAABQEAAA8A&#10;AAAAAAAAAQAgAAAAIgAAAGRycy9kb3ducmV2LnhtbFBLAQIUABQAAAAIAIdO4kBR5idUGwIAABgE&#10;AAAOAAAAAAAAAAEAIAAAACMBAABkcnMvZTJvRG9jLnhtbFBLBQYAAAAABgAGAFkBAACwBQAAAAA=&#10;">
                        <v:fill on="f" focussize="0,0"/>
                        <v:stroke on="f"/>
                        <v:imagedata o:title=""/>
                        <o:lock v:ext="edit" aspectratio="f"/>
                        <v:textbox inset="0.5mm,0.3mm,0.5mm,0.3mm">
                          <w:txbxContent>
                            <w:p>
                              <w:pPr>
                                <w:jc w:val="center"/>
                                <w:rPr>
                                  <w:rFonts w:hint="eastAsia" w:ascii="Times New Roman" w:hAnsi="Times New Roman" w:eastAsia="宋体"/>
                                  <w:lang w:val="en-US" w:eastAsia="zh-CN"/>
                                </w:rPr>
                              </w:pPr>
                              <w:r>
                                <w:rPr>
                                  <w:rFonts w:hint="eastAsia" w:ascii="Times New Roman" w:hAnsi="Times New Roman"/>
                                </w:rPr>
                                <w:t>损耗</w:t>
                              </w:r>
                              <w:r>
                                <w:rPr>
                                  <w:rFonts w:hint="eastAsia" w:ascii="Times New Roman" w:hAnsi="Times New Roman"/>
                                  <w:lang w:val="en-US" w:eastAsia="zh-CN"/>
                                </w:rPr>
                                <w:t>1</w:t>
                              </w:r>
                            </w:p>
                          </w:txbxContent>
                        </v:textbox>
                      </v:rect>
                      <v:rect id="矩形 2177" o:spid="_x0000_s1026" o:spt="1" style="position:absolute;left:608330;top:2600325;height:167005;width:31623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kwOV/UAAAABQEAAA8AAAAA&#10;AAAAAQAgAAAAIgAAAGRycy9kb3ducmV2LnhtbFBLAQIUABQAAAAIAIdO4kA/jfnKGAIAABcEAAAO&#10;AAAAAAAAAAEAIAAAACMBAABkcnMvZTJvRG9jLnhtbFBLBQYAAAAABgAGAFkBAACtBQAAAAA=&#10;">
                        <v:fill on="f" focussize="0,0"/>
                        <v:stroke on="f"/>
                        <v:imagedata o:title=""/>
                        <o:lock v:ext="edit" aspectratio="f"/>
                        <v:textbox inset="0.5mm,0.3mm,0.5mm,0.3mm">
                          <w:txbxContent>
                            <w:p>
                              <w:pPr>
                                <w:jc w:val="center"/>
                                <w:rPr>
                                  <w:rFonts w:hint="eastAsia" w:ascii="Times New Roman" w:hAnsi="Times New Roman" w:eastAsia="宋体"/>
                                  <w:lang w:val="en-US" w:eastAsia="zh-CN"/>
                                </w:rPr>
                              </w:pPr>
                              <w:r>
                                <w:rPr>
                                  <w:rFonts w:hint="eastAsia" w:ascii="Times New Roman" w:hAnsi="Times New Roman"/>
                                  <w:lang w:val="en-US" w:eastAsia="zh-CN"/>
                                </w:rPr>
                                <w:t>5</w:t>
                              </w:r>
                            </w:p>
                          </w:txbxContent>
                        </v:textbox>
                      </v:rect>
                      <v:rect id="矩形 2135" o:spid="_x0000_s1026" o:spt="1" style="position:absolute;left:4201160;top:2746375;height:447675;width:626110;" filled="f" stroked="t" coordsize="21600,21600" o:gfxdata="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IjWNP1QAAAAUBAAAPAAAAAAAAAAEAIAAAACIAAABkcnMv&#10;ZG93bnJldi54bWxQSwECFAAUAAAACACHTuJAyBErXj8CAABZBAAADgAAAAAAAAABACAAAAAkAQAA&#10;ZHJzL2Uyb0RvYy54bWxQSwUGAAAAAAYABgBZAQAA1QUAAAAA&#10;">
                        <v:fill on="f" focussize="0,0"/>
                        <v:stroke color="#000000" miterlimit="8" joinstyle="miter"/>
                        <v:imagedata o:title=""/>
                        <o:lock v:ext="edit" aspectratio="f"/>
                        <v:textbox inset="0mm,1.27mm,0mm,1.27mm">
                          <w:txbxContent>
                            <w:p>
                              <w:pPr>
                                <w:jc w:val="center"/>
                              </w:pPr>
                              <w:r>
                                <w:rPr>
                                  <w:rFonts w:hint="eastAsia"/>
                                </w:rPr>
                                <w:t>市政污水管网</w:t>
                              </w:r>
                            </w:p>
                          </w:txbxContent>
                        </v:textbox>
                      </v:rect>
                      <v:shape id="_x0000_s1026" o:spid="_x0000_s1026" o:spt="32" type="#_x0000_t32" style="position:absolute;left:325755;top:2066925;height:6350;width:599440;" filled="f" stroked="t" coordsize="21600,21600" o:gfxdata="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yVdng&#10;1QAAAAUBAAAPAAAAAAAAAAEAIAAAACIAAABkcnMvZG93bnJldi54bWxQSwECFAAUAAAACACHTuJA&#10;uHBkgCQCAAAdBAAADgAAAAAAAAABACAAAAAkAQAAZHJzL2Uyb0RvYy54bWxQSwUGAAAAAAYABgBZ&#10;AQAAugUAAAAA&#10;">
                        <v:fill on="f" focussize="0,0"/>
                        <v:stroke weight="0.5pt" color="#000000 [3213]" joinstyle="round" endarrow="block"/>
                        <v:imagedata o:title=""/>
                        <o:lock v:ext="edit" aspectratio="f"/>
                      </v:shape>
                      <v:rect id="矩形 2177" o:spid="_x0000_s1026" o:spt="1" style="position:absolute;left:2124075;top:1845945;height:190500;width:31623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kwOV/UAAAABQEAAA8A&#10;AAAAAAAAAQAgAAAAIgAAAGRycy9kb3ducmV2LnhtbFBLAQIUABQAAAAIAIdO4kAQLN0sGwIAABgE&#10;AAAOAAAAAAAAAAEAIAAAACMBAABkcnMvZTJvRG9jLnhtbFBLBQYAAAAABgAGAFkBAACwBQ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lang w:val="en-US" w:eastAsia="zh-CN"/>
                                </w:rPr>
                                <w:t>1.28</w:t>
                              </w:r>
                            </w:p>
                          </w:txbxContent>
                        </v:textbox>
                      </v:rect>
                      <v:rect id="矩形 2177" o:spid="_x0000_s1026" o:spt="1" style="position:absolute;left:2124075;top:2655570;height:190500;width:31623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TA5X9QAAAAFAQAADwAA&#10;AAAAAAABACAAAAAiAAAAZHJzL2Rvd25yZXYueG1sUEsBAhQAFAAAAAgAh07iQJhCvWIaAgAAGAQA&#10;AA4AAAAAAAAAAQAgAAAAIwEAAGRycy9lMm9Eb2MueG1sUEsFBgAAAAAGAAYAWQEAAK8FAAAAAA==&#10;">
                        <v:fill on="f" focussize="0,0"/>
                        <v:stroke on="f"/>
                        <v:imagedata o:title=""/>
                        <o:lock v:ext="edit" aspectratio="f"/>
                        <v:textbox inset="0.5mm,0.3mm,0.5mm,0.3mm">
                          <w:txbxContent>
                            <w:p>
                              <w:pPr>
                                <w:jc w:val="center"/>
                                <w:rPr>
                                  <w:rFonts w:hint="eastAsia" w:ascii="Times New Roman" w:hAnsi="Times New Roman" w:eastAsia="宋体"/>
                                  <w:lang w:val="en-US" w:eastAsia="zh-CN"/>
                                </w:rPr>
                              </w:pPr>
                              <w:r>
                                <w:rPr>
                                  <w:rFonts w:hint="eastAsia"/>
                                  <w:lang w:val="en-US" w:eastAsia="zh-CN"/>
                                </w:rPr>
                                <w:t>4</w:t>
                              </w:r>
                            </w:p>
                          </w:txbxContent>
                        </v:textbox>
                      </v:rect>
                      <v:shape id="_x0000_s1026" o:spid="_x0000_s1026" o:spt="32" type="#_x0000_t32" style="position:absolute;left:2056765;top:2073275;height:0;width:506730;" filled="f" stroked="t" coordsize="21600,21600" o:gfxdata="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lXZ4NUA&#10;AAAFAQAADwAAAAAAAAABACAAAAAiAAAAZHJzL2Rvd25yZXYueG1sUEsBAhQAFAAAAAgAh07iQHnZ&#10;oqkiAgAAGwQAAA4AAAAAAAAAAQAgAAAAJAEAAGRycy9lMm9Eb2MueG1sUEsFBgAAAAAGAAYAWQEA&#10;ALgFAAAAAA==&#10;">
                        <v:fill on="f" focussize="0,0"/>
                        <v:stroke weight="0.5pt" color="#000000 [3213]" joinstyle="round" endarrow="block"/>
                        <v:imagedata o:title=""/>
                        <o:lock v:ext="edit" aspectratio="f"/>
                      </v:shape>
                      <v:shape id="_x0000_s1026" o:spid="_x0000_s1026" o:spt="32" type="#_x0000_t32" style="position:absolute;left:2056765;top:1218565;flip:y;height:1270;width:506730;" filled="f" stroked="t" coordsize="21600,21600" o:gfxdata="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y2MYj1AAAAAUBAAAPAAAAAAAAAAEAIAAAACIAAABkcnMvZG93bnJldi54bWxQSwECFAAUAAAA&#10;CACHTuJAJvMIzSsCAAAoBAAADgAAAAAAAAABACAAAAAjAQAAZHJzL2Uyb0RvYy54bWxQSwUGAAAA&#10;AAYABgBZAQAAwAUAAAAA&#10;">
                        <v:fill on="f" focussize="0,0"/>
                        <v:stroke weight="0.5pt" color="#000000 [3213]" joinstyle="round" endarrow="block"/>
                        <v:imagedata o:title=""/>
                        <o:lock v:ext="edit" aspectratio="f"/>
                      </v:shape>
                      <v:shape id="_x0000_s1026" o:spid="_x0000_s1026" o:spt="32" type="#_x0000_t32" style="position:absolute;left:2056765;top:407035;height:635;width:506730;" filled="f" stroked="t" coordsize="21600,21600" o:gfxdata="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lXZ4NUA&#10;AAAFAQAADwAAAAAAAAABACAAAAAiAAAAZHJzL2Rvd25yZXYueG1sUEsBAhQAFAAAAAgAh07iQAXN&#10;lToiAgAAHAQAAA4AAAAAAAAAAQAgAAAAJAEAAGRycy9lMm9Eb2MueG1sUEsFBgAAAAAGAAYAWQEA&#10;ALgFAAAAAA==&#10;">
                        <v:fill on="f" focussize="0,0"/>
                        <v:stroke weight="0.5pt" color="#000000 [3213]" joinstyle="round" endarrow="block"/>
                        <v:imagedata o:title=""/>
                        <o:lock v:ext="edit" aspectratio="f"/>
                      </v:shape>
                      <v:shape id="_x0000_s1026" o:spid="_x0000_s1026" o:spt="32" type="#_x0000_t32" style="position:absolute;left:2056765;top:2876550;height:5080;width:506730;" filled="f" stroked="t" coordsize="21600,21600" o:gfxdata="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Vdng1QAAAAUBAAAP&#10;AAAAAAAAAAEAIAAAACIAAABkcnMvZG93bnJldi54bWxQSwECFAAUAAAACACHTuJAudzOYRsCAAAF&#10;BAAADgAAAAAAAAABACAAAAAkAQAAZHJzL2Uyb0RvYy54bWxQSwUGAAAAAAYABgBZAQAAsQUAAAAA&#10;">
                        <v:fill on="f" focussize="0,0"/>
                        <v:stroke weight="0.5pt" color="#000000 [3213]" joinstyle="round" endarrow="block"/>
                        <v:imagedata o:title=""/>
                        <o:lock v:ext="edit" aspectratio="f"/>
                      </v:shape>
                      <v:shape id="_x0000_s1026" o:spid="_x0000_s1026" o:spt="34" type="#_x0000_t34" style="position:absolute;left:325755;top:1219835;flip:y;height:847090;width:599440;" filled="f" stroked="t" coordsize="21600,21600" o:gfxdata="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o4O6I1gAAAAUBAAAPAAAAAAAAAAEAIAAAACIAAABkcnMv&#10;ZG93bnJldi54bWxQSwECFAAUAAAACACHTuJANcV4DT4CAABMBAAADgAAAAAAAAABACAAAAAlAQAA&#10;ZHJzL2Uyb0RvYy54bWxQSwUGAAAAAAYABgBZAQAA1QUAAAAA&#10;" adj="10800">
                        <v:fill on="f" focussize="0,0"/>
                        <v:stroke weight="0.5pt" color="#000000 [3213]" joinstyle="round" endarrow="block"/>
                        <v:imagedata o:title=""/>
                        <o:lock v:ext="edit" aspectratio="f"/>
                      </v:shape>
                      <v:shape id="_x0000_s1026" o:spid="_x0000_s1026" o:spt="34" type="#_x0000_t34" style="position:absolute;left:325755;top:2066925;height:809625;width:599440;" filled="f" stroked="t" coordsize="21600,21600" o:gfxdata="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u+2S1AAAAAUBAAAPAAAAAAAAAAEAIAAAACIAAABkcnMvZG93bnJldi54bWxQ&#10;SwECFAAUAAAACACHTuJADAIMejQCAABDBAAADgAAAAAAAAABACAAAAAjAQAAZHJzL2Uyb0RvYy54&#10;bWxQSwUGAAAAAAYABgBZAQAAyQUAAAAA&#10;" adj="10800">
                        <v:fill on="f" focussize="0,0"/>
                        <v:stroke weight="0.5pt" color="#000000 [3213]" joinstyle="round" endarrow="block"/>
                        <v:imagedata o:title=""/>
                        <o:lock v:ext="edit" aspectratio="f"/>
                      </v:shape>
                      <v:shape id="_x0000_s1026" o:spid="_x0000_s1026" o:spt="34" type="#_x0000_t34" style="position:absolute;left:325755;top:407035;flip:y;height:1659890;width:599440;" filled="f" stroked="t" coordsize="21600,21600" o:gfxdata="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qODuiNYAAAAFAQAADwAAAAAAAAABACAAAAAiAAAAZHJzL2Rv&#10;d25yZXYueG1sUEsBAhQAFAAAAAgAh07iQINaK8s8AgAATAQAAA4AAAAAAAAAAQAgAAAAJQEAAGRy&#10;cy9lMm9Eb2MueG1sUEsFBgAAAAAGAAYAWQEAANMFAAAAAA==&#10;" adj="10800">
                        <v:fill on="f" focussize="0,0"/>
                        <v:stroke weight="0.5pt" color="#000000 [3213]" joinstyle="round" endarrow="block"/>
                        <v:imagedata o:title=""/>
                        <o:lock v:ext="edit" aspectratio="f"/>
                      </v:shape>
                      <v:shape id="_x0000_s1026" o:spid="_x0000_s1026" o:spt="34" type="#_x0000_t34" style="position:absolute;left:3469005;top:407670;height:1663065;width:732790;" filled="f" stroked="t" coordsize="21600,21600" o:gfxdata="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C77ZLUAAAABQEAAA8AAAAAAAAAAQAgAAAAIgAAAGRycy9kb3ducmV2LnhtbFBL&#10;AQIUABQAAAAIAIdO4kA+RtMYMwIAAEMEAAAOAAAAAAAAAAEAIAAAACMBAABkcnMvZTJvRG9jLnht&#10;bFBLBQYAAAAABgAGAFkBAADIBQAAAAA=&#10;" adj="10800">
                        <v:fill on="f" focussize="0,0"/>
                        <v:stroke weight="0.5pt" color="#000000 [3213]" joinstyle="round" endarrow="block"/>
                        <v:imagedata o:title=""/>
                        <o:lock v:ext="edit" aspectratio="f"/>
                      </v:shape>
                      <v:shape id="_x0000_s1026" o:spid="_x0000_s1026" o:spt="34" type="#_x0000_t34" style="position:absolute;left:3469005;top:2070735;flip:y;height:810895;width:732790;" filled="f" stroked="t" coordsize="21600,21600" o:gfxdata="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jg7ojWAAAABQEAAA8AAAAAAAAAAQAgAAAAIgAAAGRycy9k&#10;b3ducmV2LnhtbFBLAQIUABQAAAAIAIdO4kBlAsQSPQIAAE4EAAAOAAAAAAAAAAEAIAAAACUBAABk&#10;cnMvZTJvRG9jLnhtbFBLBQYAAAAABgAGAFkBAADUBQAAAAA=&#10;" adj="10800">
                        <v:fill on="f" focussize="0,0"/>
                        <v:stroke weight="0.5pt" color="#000000 [3213]" joinstyle="round" endarrow="block"/>
                        <v:imagedata o:title=""/>
                        <o:lock v:ext="edit" aspectratio="f"/>
                      </v:shape>
                      <v:shape id="_x0000_s1026" o:spid="_x0000_s1026" o:spt="34" type="#_x0000_t34" style="position:absolute;left:3469005;top:2070735;flip:y;height:2540;width:732790;" filled="f" stroked="t" coordsize="21600,21600" o:gfxdata="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jg7ojWAAAABQEAAA8AAAAAAAAAAQAgAAAAIgAAAGRycy9kb3du&#10;cmV2LnhtbFBLAQIUABQAAAAIAIdO4kAmInlHOgIAAEsEAAAOAAAAAAAAAAEAIAAAACUBAABkcnMv&#10;ZTJvRG9jLnhtbFBLBQYAAAAABgAGAFkBAADRBQAAAAA=&#10;" adj="10800">
                        <v:fill on="f" focussize="0,0"/>
                        <v:stroke weight="0.5pt" color="#000000 [3213]" joinstyle="round" endarrow="block"/>
                        <v:imagedata o:title=""/>
                        <o:lock v:ext="edit" aspectratio="f"/>
                      </v:shape>
                      <v:shape id="_x0000_s1026" o:spid="_x0000_s1026" o:spt="34" type="#_x0000_t34" style="position:absolute;left:3469005;top:1218565;height:852170;width:732790;" filled="f" stroked="t" coordsize="21600,21600" o:gfxdata="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u+2S1AAAAAUBAAAPAAAAAAAAAAEAIAAAACIAAABkcnMvZG93bnJldi54&#10;bWxQSwECFAAUAAAACACHTuJAu1OHIzcCAABDBAAADgAAAAAAAAABACAAAAAjAQAAZHJzL2Uyb0Rv&#10;Yy54bWxQSwUGAAAAAAYABgBZAQAAzAUAAAAA&#10;" adj="10800">
                        <v:fill on="f" focussize="0,0"/>
                        <v:stroke weight="0.5pt" color="#000000 [3213]" joinstyle="round" endarrow="block"/>
                        <v:imagedata o:title=""/>
                        <o:lock v:ext="edit" aspectratio="f"/>
                      </v:shape>
                      <v:shape id="_x0000_s1026" o:spid="_x0000_s1026" o:spt="32" type="#_x0000_t32" style="position:absolute;left:4514215;top:2340610;flip:x;height:406400;width:635;" filled="f" stroked="t" coordsize="21600,21600" o:gfxdata="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LYxiPUAAAABQEA&#10;AA8AAAAAAAAAAQAgAAAAIgAAAGRycy9kb3ducmV2LnhtbFBLAQIUABQAAAAIAIdO4kCEPRQ3HgIA&#10;AA4EAAAOAAAAAAAAAAEAIAAAACMBAABkcnMvZTJvRG9jLnhtbFBLBQYAAAAABgAGAFkBAACzBQAA&#10;AAA=&#10;">
                        <v:fill on="f" focussize="0,0"/>
                        <v:stroke weight="0.5pt" color="#000000 [3213]" joinstyle="round" endarrow="block"/>
                        <v:imagedata o:title=""/>
                        <o:lock v:ext="edit" aspectratio="f"/>
                      </v:shape>
                      <v:rect id="矩形 2177" o:spid="_x0000_s1026" o:spt="1" style="position:absolute;left:3495675;top:188595;height:190500;width:31623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TA5X9QAAAAFAQAADwAA&#10;AAAAAAABACAAAAAiAAAAZHJzL2Rvd25yZXYueG1sUEsBAhQAFAAAAAgAh07iQCTQbDMaAgAAFwQA&#10;AA4AAAAAAAAAAQAgAAAAIwEAAGRycy9lMm9Eb2MueG1sUEsFBgAAAAAGAAYAWQEAAK8FA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ascii="Times New Roman" w:hAnsi="Times New Roman"/>
                                  <w:lang w:val="en-US" w:eastAsia="zh-CN"/>
                                </w:rPr>
                                <w:t>26.4</w:t>
                              </w:r>
                            </w:p>
                          </w:txbxContent>
                        </v:textbox>
                      </v:rect>
                      <v:rect id="矩形 2177" o:spid="_x0000_s1026" o:spt="1" style="position:absolute;left:3496945;top:963930;height:190500;width:31623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MDlf1AAAAAUBAAAPAAAA&#10;AAAAAAEAIAAAACIAAABkcnMvZG93bnJldi54bWxQSwECFAAUAAAACACHTuJAmcJQ3hkCAAAXBAAA&#10;DgAAAAAAAAABACAAAAAjAQAAZHJzL2Uyb0RvYy54bWxQSwUGAAAAAAYABgBZAQAArgU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ascii="Times New Roman" w:hAnsi="Times New Roman"/>
                                  <w:lang w:val="en-US" w:eastAsia="zh-CN"/>
                                </w:rPr>
                                <w:t>26.4</w:t>
                              </w:r>
                            </w:p>
                          </w:txbxContent>
                        </v:textbox>
                      </v:rect>
                      <v:rect id="矩形 2177" o:spid="_x0000_s1026" o:spt="1" style="position:absolute;left:3514090;top:1812290;height:190500;width:31623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kwOV/UAAAABQEAAA8AAAAA&#10;AAAAAQAgAAAAIgAAAGRycy9kb3ducmV2LnhtbFBLAQIUABQAAAAIAIdO4kCS9glOGAIAABgEAAAO&#10;AAAAAAAAAAEAIAAAACMBAABkcnMvZTJvRG9jLnhtbFBLBQYAAAAABgAGAFkBAACtBQ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lang w:val="en-US" w:eastAsia="zh-CN"/>
                                </w:rPr>
                                <w:t>1.28</w:t>
                              </w:r>
                            </w:p>
                          </w:txbxContent>
                        </v:textbox>
                      </v:rect>
                      <v:rect id="矩形 2177" o:spid="_x0000_s1026" o:spt="1" style="position:absolute;left:3495675;top:2665095;height:190500;width:31623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MDlf1AAAAAUBAAAP&#10;AAAAAAAAAAEAIAAAACIAAABkcnMvZG93bnJldi54bWxQSwECFAAUAAAACACHTuJA0qHcQhwCAAAY&#10;BAAADgAAAAAAAAABACAAAAAjAQAAZHJzL2Uyb0RvYy54bWxQSwUGAAAAAAYABgBZAQAAsQUAAAAA&#10;">
                        <v:fill on="f" focussize="0,0"/>
                        <v:stroke on="f"/>
                        <v:imagedata o:title=""/>
                        <o:lock v:ext="edit" aspectratio="f"/>
                        <v:textbox inset="0.5mm,0.3mm,0.5mm,0.3mm">
                          <w:txbxContent>
                            <w:p>
                              <w:pPr>
                                <w:jc w:val="center"/>
                                <w:rPr>
                                  <w:rFonts w:hint="eastAsia" w:ascii="Times New Roman" w:hAnsi="Times New Roman" w:eastAsia="宋体"/>
                                  <w:lang w:val="en-US" w:eastAsia="zh-CN"/>
                                </w:rPr>
                              </w:pPr>
                              <w:r>
                                <w:rPr>
                                  <w:rFonts w:hint="eastAsia"/>
                                  <w:lang w:val="en-US" w:eastAsia="zh-CN"/>
                                </w:rPr>
                                <w:t>4</w:t>
                              </w:r>
                            </w:p>
                          </w:txbxContent>
                        </v:textbox>
                      </v:rect>
                      <v:rect id="矩形 2177" o:spid="_x0000_s1026" o:spt="1" style="position:absolute;left:247650;top:1873885;height:219710;width:41148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kwOV/UAAAABQEAAA8A&#10;AAAAAAAAAQAgAAAAIgAAAGRycy9kb3ducmV2LnhtbFBLAQIUABQAAAAIAIdO4kBUabgvGwIAABcE&#10;AAAOAAAAAAAAAAEAIAAAACMBAABkcnMvZTJvRG9jLnhtbFBLBQYAAAAABgAGAFkBAACwBQ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lang w:val="en-US" w:eastAsia="zh-CN"/>
                                </w:rPr>
                                <w:t>72.6</w:t>
                              </w:r>
                            </w:p>
                          </w:txbxContent>
                        </v:textbox>
                      </v:rect>
                      <v:rect id="矩形 2135" o:spid="_x0000_s1026" o:spt="1" style="position:absolute;left:10795;top:3442335;height:478790;width:518795;" filled="f" stroked="t" coordsize="21600,21600" o:gfxdata="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qf8BNUAAAAFAQAADwAAAAAAAAABACAAAAAiAAAAZHJz&#10;L2Rvd25yZXYueG1sUEsBAhQAFAAAAAgAh07iQJHewQVAAgAAXwQAAA4AAAAAAAAAAQAgAAAAJAEA&#10;AGRycy9lMm9Eb2MueG1sUEsFBgAAAAAGAAYAWQEAANYFAAAAAA==&#10;">
                        <v:fill on="f" focussize="0,0"/>
                        <v:stroke color="#000000" miterlimit="8" joinstyle="miter"/>
                        <v:imagedata o:title=""/>
                        <o:lock v:ext="edit" aspectratio="f"/>
                        <v:textbox>
                          <w:txbxContent>
                            <w:p>
                              <w:pPr>
                                <w:jc w:val="center"/>
                                <w:rPr>
                                  <w:rFonts w:hint="eastAsia" w:eastAsia="宋体"/>
                                  <w:lang w:eastAsia="zh-CN"/>
                                </w:rPr>
                              </w:pPr>
                              <w:r>
                                <w:rPr>
                                  <w:rFonts w:hint="eastAsia"/>
                                  <w:lang w:val="en-US" w:eastAsia="zh-CN"/>
                                </w:rPr>
                                <w:t>新鲜水</w:t>
                              </w:r>
                            </w:p>
                          </w:txbxContent>
                        </v:textbox>
                      </v:rect>
                      <v:rect id="矩形 2135" o:spid="_x0000_s1026" o:spt="1" style="position:absolute;left:883285;top:3540760;height:281940;width:1131570;" filled="f" stroked="t" coordsize="21600,21600" o:gfxdata="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iNY0/VAAAABQEAAA8AAAAAAAAAAQAgAAAAIgAAAGRy&#10;cy9kb3ducmV2LnhtbFBLAQIUABQAAAAIAIdO4kAoTKtdQQIAAFkEAAAOAAAAAAAAAAEAIAAAACQB&#10;AABkcnMvZTJvRG9jLnhtbFBLBQYAAAAABgAGAFkBAADXBQAAAAA=&#10;">
                        <v:fill on="f" focussize="0,0"/>
                        <v:stroke color="#000000" miterlimit="8" joinstyle="miter"/>
                        <v:imagedata o:title=""/>
                        <o:lock v:ext="edit" aspectratio="f"/>
                        <v:textbox inset="0mm,1.27mm,0mm,1.27mm">
                          <w:txbxContent>
                            <w:p>
                              <w:pPr>
                                <w:jc w:val="center"/>
                                <w:rPr>
                                  <w:rFonts w:hint="default" w:eastAsia="宋体"/>
                                  <w:lang w:val="en-US" w:eastAsia="zh-CN"/>
                                </w:rPr>
                              </w:pPr>
                              <w:r>
                                <w:rPr>
                                  <w:rFonts w:hint="eastAsia"/>
                                  <w:szCs w:val="21"/>
                                  <w:lang w:val="en-US" w:eastAsia="zh-CN"/>
                                </w:rPr>
                                <w:t>食堂用水</w:t>
                              </w:r>
                            </w:p>
                          </w:txbxContent>
                        </v:textbox>
                      </v:rect>
                      <v:shape id="AutoShape 2182" o:spid="_x0000_s1026" o:spt="37" type="#_x0000_t37" style="position:absolute;left:1410970;top:3291205;flip:x y;height:254635;width:231775;rotation:5898240f;" filled="f" stroked="t" coordsize="21600,21600" o:gfxdata="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ApFRdUAAAAF&#10;AQAADwAAAAAAAAABACAAAAAiAAAAZHJzL2Rvd25yZXYueG1sUEsBAhQAFAAAAAgAh07iQDElyOUf&#10;AgAALQQAAA4AAAAAAAAAAQAgAAAAJAEAAGRycy9lMm9Eb2MueG1sUEsFBgAAAAAGAAYAWQEAALUF&#10;AAAAAA==&#10;">
                        <v:fill on="f" focussize="0,0"/>
                        <v:stroke color="#000000" joinstyle="round" dashstyle="dash" endarrow="block"/>
                        <v:imagedata o:title=""/>
                        <o:lock v:ext="edit" aspectratio="f"/>
                      </v:shape>
                      <v:rect id="矩形 2177" o:spid="_x0000_s1026" o:spt="1" style="position:absolute;left:1624330;top:3199130;height:190500;width:710565;"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TA5X9QAAAAFAQAADwAA&#10;AAAAAAABACAAAAAiAAAAZHJzL2Rvd25yZXYueG1sUEsBAhQAFAAAAAgAh07iQFOutrAaAgAAGAQA&#10;AA4AAAAAAAAAAQAgAAAAIwEAAGRycy9lMm9Eb2MueG1sUEsFBgAAAAAGAAYAWQEAAK8FA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ascii="Times New Roman" w:hAnsi="Times New Roman"/>
                                </w:rPr>
                                <w:t>损耗</w:t>
                              </w:r>
                              <w:r>
                                <w:rPr>
                                  <w:rFonts w:hint="eastAsia"/>
                                  <w:lang w:val="en-US" w:eastAsia="zh-CN"/>
                                </w:rPr>
                                <w:t>1.62</w:t>
                              </w:r>
                            </w:p>
                          </w:txbxContent>
                        </v:textbox>
                      </v:rect>
                      <v:shape id="_x0000_s1026" o:spid="_x0000_s1026" o:spt="32" type="#_x0000_t32" style="position:absolute;left:529590;top:3681730;height:0;width:353695;" filled="f" stroked="t" coordsize="21600,21600" o:gfxdata="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lXZ&#10;4NUAAAAFAQAADwAAAAAAAAABACAAAAAiAAAAZHJzL2Rvd25yZXYueG1sUEsBAhQAFAAAAAgAh07i&#10;QItchPQlAgAAHAQAAA4AAAAAAAAAAQAgAAAAJAEAAGRycy9lMm9Eb2MueG1sUEsFBgAAAAAGAAYA&#10;WQEAALsFAAAAAA==&#10;">
                        <v:fill on="f" focussize="0,0"/>
                        <v:stroke weight="0.5pt" color="#000000 [3213]" joinstyle="round" endarrow="block"/>
                        <v:imagedata o:title=""/>
                        <o:lock v:ext="edit" aspectratio="f"/>
                      </v:shape>
                      <v:rect id="矩形 2177" o:spid="_x0000_s1026" o:spt="1" style="position:absolute;left:544195;top:3479165;height:167005;width:31623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kwOV/UAAAABQEAAA8A&#10;AAAAAAAAAQAgAAAAIgAAAGRycy9kb3ducmV2LnhtbFBLAQIUABQAAAAIAIdO4kCw7oriGwIAABcE&#10;AAAOAAAAAAAAAAEAIAAAACMBAABkcnMvZTJvRG9jLnhtbFBLBQYAAAAABgAGAFkBAACwBQ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lang w:val="en-US" w:eastAsia="zh-CN"/>
                                </w:rPr>
                                <w:t>8.1</w:t>
                              </w:r>
                            </w:p>
                          </w:txbxContent>
                        </v:textbox>
                      </v:rect>
                      <v:rect id="矩形 2135" o:spid="_x0000_s1026" o:spt="1" style="position:absolute;left:2520950;top:3429000;height:505460;width:1095375;" filled="f" stroked="t" coordsize="21600,21600" o:gfxdata="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iNY0/VAAAABQEAAA8AAAAAAAAAAQAgAAAAIgAAAGRy&#10;cy9kb3ducmV2LnhtbFBLAQIUABQAAAAIAIdO4kDK5xe+QQIAAFoEAAAOAAAAAAAAAAEAIAAAACQB&#10;AABkcnMvZTJvRG9jLnhtbFBLBQYAAAAABgAGAFkBAADXBQAAAAA=&#10;">
                        <v:fill on="f" focussize="0,0"/>
                        <v:stroke color="#000000" miterlimit="8" joinstyle="miter"/>
                        <v:imagedata o:title=""/>
                        <o:lock v:ext="edit" aspectratio="f"/>
                        <v:textbox inset="0mm,1.27mm,0mm,1.27mm">
                          <w:txbxContent>
                            <w:p>
                              <w:pPr>
                                <w:jc w:val="center"/>
                                <w:rPr>
                                  <w:rFonts w:hint="eastAsia"/>
                                  <w:lang w:eastAsia="zh-CN"/>
                                </w:rPr>
                              </w:pPr>
                              <w:r>
                                <w:rPr>
                                  <w:rFonts w:hint="eastAsia"/>
                                  <w:lang w:val="en-US" w:eastAsia="zh-CN"/>
                                </w:rPr>
                                <w:t>依托的“隔油池+化粪池+污水站”</w:t>
                              </w:r>
                            </w:p>
                          </w:txbxContent>
                        </v:textbox>
                      </v:rect>
                      <v:shape id="_x0000_s1026" o:spid="_x0000_s1026" o:spt="32" type="#_x0000_t32" style="position:absolute;left:2014855;top:3681730;height:0;width:506095;" filled="f" stroked="t" coordsize="21600,21600" o:gfxdata="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V2eDVAAAABQEAAA8AAAAAAAAAAQAgAAAAIgAAAGRy&#10;cy9kb3ducmV2LnhtbFBLAQIUABQAAAAIAIdO4kDblKSpCAIAANkDAAAOAAAAAAAAAAEAIAAAACQB&#10;AABkcnMvZTJvRG9jLnhtbFBLBQYAAAAABgAGAFkBAACeBQAAAAA=&#10;">
                        <v:fill on="f" focussize="0,0"/>
                        <v:stroke weight="0.5pt" color="#000000 [3213]" joinstyle="round" endarrow="block"/>
                        <v:imagedata o:title=""/>
                        <o:lock v:ext="edit" aspectratio="f"/>
                      </v:shape>
                      <v:rect id="矩形 2177" o:spid="_x0000_s1026" o:spt="1" style="position:absolute;left:2078990;top:3478530;height:167005;width:31623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kwOV/UAAAABQEAAA8A&#10;AAAAAAAAAQAgAAAAIgAAAGRycy9kb3ducmV2LnhtbFBLAQIUABQAAAAIAIdO4kAcYDgxGwIAABgE&#10;AAAOAAAAAAAAAAEAIAAAACMBAABkcnMvZTJvRG9jLnhtbFBLBQYAAAAABgAGAFkBAACwBQ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lang w:val="en-US" w:eastAsia="zh-CN"/>
                                </w:rPr>
                                <w:t>6.48</w:t>
                              </w:r>
                            </w:p>
                          </w:txbxContent>
                        </v:textbox>
                      </v:rect>
                      <v:shape id="_x0000_s1026" o:spid="_x0000_s1026" o:spt="32" type="#_x0000_t32" style="position:absolute;left:3616325;top:3681730;height:635;width:578485;" filled="f" stroked="t" coordsize="21600,21600" o:gfxdata="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JV2eDVAAAABQEAAA8AAAAAAAAAAQAgAAAAIgAAAGRycy9kb3ducmV2LnhtbFBLAQIUABQA&#10;AAAIAIdO4kAoB9xfLAIAAC0EAAAOAAAAAAAAAAEAIAAAACQBAABkcnMvZTJvRG9jLnhtbFBLBQYA&#10;AAAABgAGAFkBAADCBQAAAAA=&#10;">
                        <v:fill on="f" focussize="0,0"/>
                        <v:stroke weight="0.5pt" color="#000000 [3213]" joinstyle="round" endarrow="block"/>
                        <v:imagedata o:title=""/>
                        <o:lock v:ext="edit" aspectratio="f"/>
                      </v:shape>
                      <v:rect id="矩形 2135" o:spid="_x0000_s1026" o:spt="1" style="position:absolute;left:4194810;top:3458210;height:447675;width:626110;" filled="f" stroked="t" coordsize="21600,21600" o:gfxdata="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iNY0/VAAAABQEAAA8AAAAAAAAAAQAgAAAAIgAAAGRy&#10;cy9kb3ducmV2LnhtbFBLAQIUABQAAAAIAIdO4kCKjTpYQQIAAFkEAAAOAAAAAAAAAAEAIAAAACQB&#10;AABkcnMvZTJvRG9jLnhtbFBLBQYAAAAABgAGAFkBAADXBQAAAAA=&#10;">
                        <v:fill on="f" focussize="0,0"/>
                        <v:stroke color="#000000" miterlimit="8" joinstyle="miter"/>
                        <v:imagedata o:title=""/>
                        <o:lock v:ext="edit" aspectratio="f"/>
                        <v:textbox inset="0mm,1.27mm,0mm,1.27mm">
                          <w:txbxContent>
                            <w:p>
                              <w:pPr>
                                <w:jc w:val="center"/>
                              </w:pPr>
                              <w:r>
                                <w:rPr>
                                  <w:rFonts w:hint="eastAsia"/>
                                </w:rPr>
                                <w:t>市政污水管网</w:t>
                              </w:r>
                            </w:p>
                          </w:txbxContent>
                        </v:textbox>
                      </v:rect>
                      <v:rect id="矩形 2177" o:spid="_x0000_s1026" o:spt="1" style="position:absolute;left:3726815;top:3478530;height:167005;width:316230;" filled="f" stroked="f" coordsize="21600,21600" o:gfxdata="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TA5X9QAAAAFAQAADwAAAAAA&#10;AAABACAAAAAiAAAAZHJzL2Rvd25yZXYueG1sUEsBAhQAFAAAAAgAh07iQNv2Px4XAgAAFwQAAA4A&#10;AAAAAAAAAQAgAAAAIwEAAGRycy9lMm9Eb2MueG1sUEsFBgAAAAAGAAYAWQEAAKwFAAAAAA==&#10;">
                        <v:fill on="f" focussize="0,0"/>
                        <v:stroke on="f"/>
                        <v:imagedata o:title=""/>
                        <o:lock v:ext="edit" aspectratio="f"/>
                        <v:textbox inset="0.5mm,0.3mm,0.5mm,0.3mm">
                          <w:txbxContent>
                            <w:p>
                              <w:pPr>
                                <w:jc w:val="center"/>
                                <w:rPr>
                                  <w:rFonts w:hint="default" w:ascii="Times New Roman" w:hAnsi="Times New Roman" w:eastAsia="宋体"/>
                                  <w:lang w:val="en-US" w:eastAsia="zh-CN"/>
                                </w:rPr>
                              </w:pPr>
                              <w:r>
                                <w:rPr>
                                  <w:rFonts w:hint="eastAsia"/>
                                  <w:lang w:val="en-US" w:eastAsia="zh-CN"/>
                                </w:rPr>
                                <w:t>6.48</w:t>
                              </w:r>
                            </w:p>
                          </w:txbxContent>
                        </v:textbox>
                      </v:rect>
                      <w10:wrap type="none"/>
                      <w10:anchorlock/>
                    </v:group>
                  </w:pict>
                </mc:Fallback>
              </mc:AlternateContent>
            </w:r>
            <w:r>
              <w:rPr>
                <w:rFonts w:hint="eastAsia" w:ascii="Times New Roman" w:hAnsi="Times New Roman"/>
                <w:b/>
                <w:bCs w:val="0"/>
                <w:color w:val="auto"/>
                <w:sz w:val="24"/>
                <w:szCs w:val="24"/>
                <w:lang w:val="en-US" w:eastAsia="zh-CN"/>
              </w:rPr>
              <w:t>图2-</w:t>
            </w:r>
            <w:r>
              <w:rPr>
                <w:rFonts w:hint="eastAsia"/>
                <w:b/>
                <w:bCs w:val="0"/>
                <w:color w:val="auto"/>
                <w:sz w:val="24"/>
                <w:szCs w:val="24"/>
                <w:lang w:val="en-US" w:eastAsia="zh-CN"/>
              </w:rPr>
              <w:t>3</w:t>
            </w:r>
            <w:r>
              <w:rPr>
                <w:rFonts w:hint="eastAsia" w:ascii="Times New Roman" w:hAnsi="Times New Roman"/>
                <w:b/>
                <w:bCs w:val="0"/>
                <w:color w:val="auto"/>
                <w:sz w:val="24"/>
                <w:szCs w:val="24"/>
                <w:lang w:val="en-US" w:eastAsia="zh-CN"/>
              </w:rPr>
              <w:t xml:space="preserve">  项目水平衡图（单位：m³/d）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783" w:type="dxa"/>
            <w:vAlign w:val="center"/>
          </w:tcPr>
          <w:p>
            <w:pPr>
              <w:pStyle w:val="22"/>
              <w:adjustRightInd w:val="0"/>
              <w:snapToGrid w:val="0"/>
              <w:spacing w:before="0" w:beforeAutospacing="0" w:after="0" w:afterAutospacing="0"/>
              <w:jc w:val="center"/>
              <w:rPr>
                <w:rFonts w:cs="宋体"/>
                <w:color w:val="auto"/>
                <w:sz w:val="21"/>
                <w:szCs w:val="21"/>
              </w:rPr>
            </w:pPr>
            <w:r>
              <w:rPr>
                <w:rFonts w:hint="eastAsia" w:cs="宋体"/>
                <w:color w:val="auto"/>
                <w:szCs w:val="24"/>
              </w:rPr>
              <w:t>工艺流程和产排污环节</w:t>
            </w:r>
          </w:p>
        </w:tc>
        <w:tc>
          <w:tcPr>
            <w:tcW w:w="8277" w:type="dxa"/>
          </w:tcPr>
          <w:p>
            <w:pPr>
              <w:pStyle w:val="69"/>
              <w:snapToGrid w:val="0"/>
              <w:ind w:firstLine="0" w:firstLineChars="0"/>
              <w:rPr>
                <w:rFonts w:hint="default" w:eastAsia="宋体"/>
                <w:b/>
                <w:bCs/>
                <w:color w:val="auto"/>
                <w:lang w:val="en-US" w:eastAsia="zh-CN"/>
              </w:rPr>
            </w:pPr>
            <w:r>
              <w:rPr>
                <w:rFonts w:hint="eastAsia" w:eastAsia="宋体"/>
                <w:b/>
                <w:bCs/>
                <w:color w:val="auto"/>
                <w:lang w:val="en-US" w:eastAsia="zh-CN"/>
              </w:rPr>
              <w:t>一、施工期工艺流程图</w:t>
            </w:r>
          </w:p>
          <w:p>
            <w:pPr>
              <w:snapToGrid w:val="0"/>
              <w:spacing w:line="360" w:lineRule="auto"/>
              <w:ind w:firstLine="480" w:firstLineChars="200"/>
              <w:jc w:val="left"/>
              <w:rPr>
                <w:rFonts w:hint="default" w:eastAsia="宋体"/>
                <w:b w:val="0"/>
                <w:bCs w:val="0"/>
                <w:color w:val="auto"/>
                <w:sz w:val="24"/>
                <w:lang w:val="zh-CN"/>
              </w:rPr>
            </w:pPr>
            <w:r>
              <w:rPr>
                <w:rFonts w:hint="default" w:eastAsia="宋体"/>
                <w:b w:val="0"/>
                <w:bCs w:val="0"/>
                <w:color w:val="auto"/>
                <w:sz w:val="24"/>
              </w:rPr>
              <w:t>本项目施工期工程主要是</w:t>
            </w:r>
            <w:r>
              <w:rPr>
                <w:rFonts w:hint="default" w:eastAsia="宋体"/>
                <w:b w:val="0"/>
                <w:bCs w:val="0"/>
                <w:color w:val="auto"/>
                <w:sz w:val="24"/>
                <w:lang w:val="zh-CN"/>
              </w:rPr>
              <w:t>新建</w:t>
            </w:r>
            <w:r>
              <w:rPr>
                <w:rFonts w:hint="default" w:eastAsia="宋体"/>
                <w:b w:val="0"/>
                <w:bCs w:val="0"/>
                <w:color w:val="auto"/>
                <w:sz w:val="24"/>
                <w:lang w:val="en-US" w:eastAsia="zh-CN"/>
              </w:rPr>
              <w:t>一栋</w:t>
            </w:r>
            <w:r>
              <w:rPr>
                <w:rFonts w:hint="eastAsia" w:eastAsia="宋体"/>
                <w:b w:val="0"/>
                <w:bCs w:val="0"/>
                <w:color w:val="auto"/>
                <w:sz w:val="24"/>
                <w:lang w:val="en-US" w:eastAsia="zh-CN"/>
              </w:rPr>
              <w:t>6</w:t>
            </w:r>
            <w:r>
              <w:rPr>
                <w:rFonts w:hint="default" w:eastAsia="宋体"/>
                <w:b w:val="0"/>
                <w:bCs w:val="0"/>
                <w:color w:val="auto"/>
                <w:sz w:val="24"/>
                <w:lang w:val="en-US" w:eastAsia="zh-CN"/>
              </w:rPr>
              <w:t>层感染楼</w:t>
            </w:r>
            <w:r>
              <w:rPr>
                <w:rFonts w:hint="eastAsia" w:eastAsia="宋体"/>
                <w:b w:val="0"/>
                <w:bCs w:val="0"/>
                <w:color w:val="auto"/>
                <w:sz w:val="24"/>
                <w:lang w:val="en-US" w:eastAsia="zh-CN"/>
              </w:rPr>
              <w:t>、新建感染区污水处理设施</w:t>
            </w:r>
            <w:r>
              <w:rPr>
                <w:rFonts w:hint="eastAsia"/>
                <w:b w:val="0"/>
                <w:bCs w:val="0"/>
                <w:color w:val="auto"/>
                <w:sz w:val="24"/>
                <w:lang w:val="en-US" w:eastAsia="zh-CN"/>
              </w:rPr>
              <w:t>等</w:t>
            </w:r>
            <w:r>
              <w:rPr>
                <w:rFonts w:hint="default" w:eastAsia="宋体"/>
                <w:b w:val="0"/>
                <w:bCs w:val="0"/>
                <w:color w:val="auto"/>
                <w:sz w:val="24"/>
                <w:lang w:val="zh-CN"/>
              </w:rPr>
              <w:t>。</w:t>
            </w:r>
          </w:p>
          <w:p>
            <w:pPr>
              <w:snapToGrid w:val="0"/>
              <w:spacing w:line="360" w:lineRule="auto"/>
              <w:ind w:firstLine="480" w:firstLineChars="200"/>
              <w:jc w:val="left"/>
              <w:rPr>
                <w:rFonts w:hint="default" w:eastAsia="宋体"/>
                <w:b w:val="0"/>
                <w:bCs w:val="0"/>
                <w:color w:val="auto"/>
                <w:sz w:val="24"/>
              </w:rPr>
            </w:pPr>
            <w:r>
              <w:rPr>
                <w:rFonts w:hint="default" w:eastAsia="宋体"/>
                <w:b w:val="0"/>
                <w:bCs w:val="0"/>
                <w:color w:val="auto"/>
                <w:sz w:val="24"/>
                <w:lang w:val="zh-CN"/>
              </w:rPr>
              <w:t>新建</w:t>
            </w:r>
            <w:r>
              <w:rPr>
                <w:rFonts w:hint="default" w:eastAsia="宋体"/>
                <w:b w:val="0"/>
                <w:bCs w:val="0"/>
                <w:color w:val="auto"/>
                <w:sz w:val="24"/>
                <w:lang w:val="en-US" w:eastAsia="zh-CN"/>
              </w:rPr>
              <w:t>感染</w:t>
            </w:r>
            <w:r>
              <w:rPr>
                <w:rFonts w:hint="default" w:eastAsia="宋体"/>
                <w:b w:val="0"/>
                <w:bCs w:val="0"/>
                <w:color w:val="auto"/>
                <w:sz w:val="24"/>
                <w:lang w:val="zh-CN"/>
              </w:rPr>
              <w:t>楼</w:t>
            </w:r>
            <w:r>
              <w:rPr>
                <w:rFonts w:hint="default" w:eastAsia="宋体"/>
                <w:b w:val="0"/>
                <w:bCs w:val="0"/>
                <w:color w:val="auto"/>
                <w:sz w:val="24"/>
                <w:lang w:val="en-US" w:eastAsia="zh-CN"/>
              </w:rPr>
              <w:t>需</w:t>
            </w:r>
            <w:r>
              <w:rPr>
                <w:rFonts w:hint="default" w:eastAsia="宋体"/>
                <w:b w:val="0"/>
                <w:bCs w:val="0"/>
                <w:color w:val="auto"/>
                <w:sz w:val="24"/>
              </w:rPr>
              <w:t>进行基坑护壁及修建地基，然后进行主体建筑施工，最后进行外装饰和内装修，设备安装等。工程施工期工艺流程及产污分析图如下：</w:t>
            </w:r>
          </w:p>
          <w:p>
            <w:pPr>
              <w:snapToGrid w:val="0"/>
              <w:spacing w:line="360" w:lineRule="auto"/>
              <w:jc w:val="left"/>
              <w:rPr>
                <w:rFonts w:hint="eastAsia" w:eastAsia="宋体"/>
                <w:b w:val="0"/>
                <w:bCs w:val="0"/>
                <w:color w:val="auto"/>
                <w:sz w:val="24"/>
                <w:lang w:eastAsia="zh-CN"/>
              </w:rPr>
            </w:pPr>
            <w:r>
              <w:rPr>
                <w:color w:val="auto"/>
                <w:sz w:val="24"/>
              </w:rPr>
              <mc:AlternateContent>
                <mc:Choice Requires="wpc">
                  <w:drawing>
                    <wp:inline distT="0" distB="0" distL="114300" distR="114300">
                      <wp:extent cx="5168265" cy="1683385"/>
                      <wp:effectExtent l="0" t="0" r="0" b="10160"/>
                      <wp:docPr id="43" name="画布 43"/>
                      <wp:cNvGraphicFramePr/>
                      <a:graphic xmlns:a="http://schemas.openxmlformats.org/drawingml/2006/main">
                        <a:graphicData uri="http://schemas.microsoft.com/office/word/2010/wordprocessingCanvas">
                          <wpc:wpc>
                            <wpc:bg/>
                            <wpc:whole/>
                            <wps:wsp>
                              <wps:cNvPr id="10" name="矩形 10"/>
                              <wps:cNvSpPr/>
                              <wps:spPr>
                                <a:xfrm>
                                  <a:off x="2751455" y="1381760"/>
                                  <a:ext cx="850900" cy="30480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eastAsia" w:eastAsia="宋体"/>
                                        <w:szCs w:val="21"/>
                                        <w:lang w:val="en-US" w:eastAsia="zh-CN"/>
                                      </w:rPr>
                                    </w:pPr>
                                    <w:r>
                                      <w:rPr>
                                        <w:rFonts w:hint="eastAsia" w:eastAsia="宋体"/>
                                        <w:szCs w:val="21"/>
                                        <w:lang w:val="en-US" w:eastAsia="zh-CN"/>
                                      </w:rPr>
                                      <w:t>设备安装</w:t>
                                    </w:r>
                                  </w:p>
                                </w:txbxContent>
                              </wps:txbx>
                              <wps:bodyPr vert="horz" wrap="square" anchor="t" upright="1"/>
                            </wps:wsp>
                            <wps:wsp>
                              <wps:cNvPr id="44" name="矩形 44"/>
                              <wps:cNvSpPr/>
                              <wps:spPr>
                                <a:xfrm>
                                  <a:off x="4056380" y="1381760"/>
                                  <a:ext cx="850900" cy="30480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eastAsia" w:eastAsia="宋体"/>
                                        <w:szCs w:val="21"/>
                                        <w:lang w:val="en-US" w:eastAsia="zh-CN"/>
                                      </w:rPr>
                                    </w:pPr>
                                    <w:r>
                                      <w:rPr>
                                        <w:rFonts w:hint="eastAsia"/>
                                        <w:szCs w:val="21"/>
                                        <w:lang w:val="en-US" w:eastAsia="zh-CN"/>
                                      </w:rPr>
                                      <w:t>工程验收</w:t>
                                    </w:r>
                                  </w:p>
                                </w:txbxContent>
                              </wps:txbx>
                              <wps:bodyPr vert="horz" wrap="square" anchor="t" upright="1"/>
                            </wps:wsp>
                            <wps:wsp>
                              <wps:cNvPr id="45" name="矩形 45"/>
                              <wps:cNvSpPr/>
                              <wps:spPr>
                                <a:xfrm>
                                  <a:off x="353695" y="1381760"/>
                                  <a:ext cx="850900" cy="30480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eastAsia" w:eastAsia="宋体"/>
                                        <w:szCs w:val="21"/>
                                        <w:lang w:val="en-US" w:eastAsia="zh-CN"/>
                                      </w:rPr>
                                    </w:pPr>
                                    <w:r>
                                      <w:rPr>
                                        <w:rFonts w:hint="eastAsia"/>
                                        <w:szCs w:val="21"/>
                                        <w:lang w:val="en-US" w:eastAsia="zh-CN"/>
                                      </w:rPr>
                                      <w:t>主体工程</w:t>
                                    </w:r>
                                  </w:p>
                                </w:txbxContent>
                              </wps:txbx>
                              <wps:bodyPr vert="horz" wrap="square" anchor="t" upright="1"/>
                            </wps:wsp>
                            <wps:wsp>
                              <wps:cNvPr id="46" name="矩形 46"/>
                              <wps:cNvSpPr/>
                              <wps:spPr>
                                <a:xfrm>
                                  <a:off x="1618615" y="1381760"/>
                                  <a:ext cx="850900" cy="30480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szCs w:val="21"/>
                                        <w:lang w:val="en-US" w:eastAsia="zh-CN"/>
                                      </w:rPr>
                                      <w:t>装饰工程</w:t>
                                    </w:r>
                                  </w:p>
                                </w:txbxContent>
                              </wps:txbx>
                              <wps:bodyPr vert="horz" wrap="square" anchor="t" upright="1"/>
                            </wps:wsp>
                            <wps:wsp>
                              <wps:cNvPr id="47" name="矩形 47"/>
                              <wps:cNvSpPr/>
                              <wps:spPr>
                                <a:xfrm>
                                  <a:off x="2751455" y="55880"/>
                                  <a:ext cx="850900" cy="849630"/>
                                </a:xfrm>
                                <a:prstGeom prst="rect">
                                  <a:avLst/>
                                </a:prstGeom>
                                <a:noFill/>
                                <a:ln w="9525" cap="flat" cmpd="sng">
                                  <a:noFill/>
                                  <a:prstDash val="solid"/>
                                  <a:miter/>
                                  <a:headEnd type="none" w="med" len="med"/>
                                  <a:tailEnd type="none" w="med" len="med"/>
                                </a:ln>
                                <a:effectLst/>
                              </wps:spPr>
                              <wps:txbx>
                                <w:txbxContent>
                                  <w:p>
                                    <w:pPr>
                                      <w:jc w:val="center"/>
                                      <w:rPr>
                                        <w:rFonts w:hint="default"/>
                                        <w:lang w:val="en-US" w:eastAsia="zh-CN"/>
                                      </w:rPr>
                                    </w:pPr>
                                    <w:r>
                                      <w:rPr>
                                        <w:rFonts w:hint="eastAsia" w:eastAsia="宋体"/>
                                        <w:szCs w:val="21"/>
                                        <w:lang w:val="en-US" w:eastAsia="zh-CN"/>
                                      </w:rPr>
                                      <w:t>噪声、</w:t>
                                    </w:r>
                                    <w:r>
                                      <w:rPr>
                                        <w:rFonts w:hint="eastAsia"/>
                                        <w:lang w:val="en-US" w:eastAsia="zh-CN"/>
                                      </w:rPr>
                                      <w:t>包装材料、生活垃圾</w:t>
                                    </w:r>
                                  </w:p>
                                  <w:p>
                                    <w:pPr>
                                      <w:jc w:val="center"/>
                                      <w:rPr>
                                        <w:rFonts w:hint="default" w:eastAsia="宋体"/>
                                        <w:szCs w:val="21"/>
                                        <w:lang w:val="en-US" w:eastAsia="zh-CN"/>
                                      </w:rPr>
                                    </w:pPr>
                                  </w:p>
                                </w:txbxContent>
                              </wps:txbx>
                              <wps:bodyPr vert="horz" wrap="square" anchor="t" upright="1"/>
                            </wps:wsp>
                            <wps:wsp>
                              <wps:cNvPr id="48" name="矩形 48"/>
                              <wps:cNvSpPr/>
                              <wps:spPr>
                                <a:xfrm>
                                  <a:off x="92075" y="55880"/>
                                  <a:ext cx="1374140" cy="849630"/>
                                </a:xfrm>
                                <a:prstGeom prst="rect">
                                  <a:avLst/>
                                </a:prstGeom>
                                <a:noFill/>
                                <a:ln w="9525" cap="flat" cmpd="sng">
                                  <a:no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eastAsia="宋体"/>
                                        <w:szCs w:val="21"/>
                                        <w:lang w:val="en-US" w:eastAsia="zh-CN"/>
                                      </w:rPr>
                                      <w:t>噪声、扬尘、汽车尾气、水土流失、弃渣、建筑垃圾、施工废水、生活垃圾</w:t>
                                    </w:r>
                                  </w:p>
                                  <w:p>
                                    <w:pPr>
                                      <w:jc w:val="center"/>
                                      <w:rPr>
                                        <w:rFonts w:hint="default" w:eastAsia="宋体"/>
                                        <w:szCs w:val="21"/>
                                        <w:lang w:val="en-US" w:eastAsia="zh-CN"/>
                                      </w:rPr>
                                    </w:pPr>
                                  </w:p>
                                </w:txbxContent>
                              </wps:txbx>
                              <wps:bodyPr vert="horz" wrap="square" anchor="t" upright="1"/>
                            </wps:wsp>
                            <wps:wsp>
                              <wps:cNvPr id="49" name="矩形 49"/>
                              <wps:cNvSpPr/>
                              <wps:spPr>
                                <a:xfrm>
                                  <a:off x="1581150" y="55880"/>
                                  <a:ext cx="925195" cy="849630"/>
                                </a:xfrm>
                                <a:prstGeom prst="rect">
                                  <a:avLst/>
                                </a:prstGeom>
                                <a:noFill/>
                                <a:ln w="9525" cap="flat" cmpd="sng">
                                  <a:noFill/>
                                  <a:prstDash val="solid"/>
                                  <a:miter/>
                                  <a:headEnd type="none" w="med" len="med"/>
                                  <a:tailEnd type="none" w="med" len="med"/>
                                </a:ln>
                                <a:effectLst/>
                              </wps:spPr>
                              <wps:txbx>
                                <w:txbxContent>
                                  <w:p>
                                    <w:pPr>
                                      <w:jc w:val="center"/>
                                      <w:rPr>
                                        <w:rFonts w:hint="default"/>
                                        <w:lang w:val="en-US" w:eastAsia="zh-CN"/>
                                      </w:rPr>
                                    </w:pPr>
                                    <w:r>
                                      <w:rPr>
                                        <w:rFonts w:hint="eastAsia"/>
                                        <w:szCs w:val="21"/>
                                        <w:lang w:val="en-US" w:eastAsia="zh-CN"/>
                                      </w:rPr>
                                      <w:t>噪声、扬尘</w:t>
                                    </w:r>
                                    <w:r>
                                      <w:rPr>
                                        <w:rFonts w:hint="eastAsia"/>
                                        <w:lang w:val="en-US" w:eastAsia="zh-CN"/>
                                      </w:rPr>
                                      <w:t>、包装材料、生活垃圾</w:t>
                                    </w:r>
                                  </w:p>
                                  <w:p>
                                    <w:pPr>
                                      <w:jc w:val="center"/>
                                      <w:rPr>
                                        <w:rFonts w:hint="default"/>
                                        <w:lang w:val="en-US" w:eastAsia="zh-CN"/>
                                      </w:rPr>
                                    </w:pPr>
                                  </w:p>
                                </w:txbxContent>
                              </wps:txbx>
                              <wps:bodyPr vert="horz" wrap="square" anchor="t" upright="1"/>
                            </wps:wsp>
                            <wps:wsp>
                              <wps:cNvPr id="54" name="直接箭头连接符 54"/>
                              <wps:cNvCnPr>
                                <a:stCxn id="45" idx="0"/>
                                <a:endCxn id="48" idx="2"/>
                              </wps:cNvCnPr>
                              <wps:spPr>
                                <a:xfrm flipV="1">
                                  <a:off x="779145" y="905510"/>
                                  <a:ext cx="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直接箭头连接符 55"/>
                              <wps:cNvCnPr>
                                <a:stCxn id="46" idx="0"/>
                                <a:endCxn id="49" idx="2"/>
                              </wps:cNvCnPr>
                              <wps:spPr>
                                <a:xfrm flipV="1">
                                  <a:off x="2044065" y="905510"/>
                                  <a:ext cx="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a:stCxn id="10" idx="0"/>
                                <a:endCxn id="47" idx="2"/>
                              </wps:cNvCnPr>
                              <wps:spPr>
                                <a:xfrm flipV="1">
                                  <a:off x="3176905" y="905510"/>
                                  <a:ext cx="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直接箭头连接符 6"/>
                              <wps:cNvCnPr>
                                <a:stCxn id="45" idx="3"/>
                                <a:endCxn id="46" idx="1"/>
                              </wps:cNvCnPr>
                              <wps:spPr>
                                <a:xfrm>
                                  <a:off x="1204595" y="1534160"/>
                                  <a:ext cx="4140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直接箭头连接符 7"/>
                              <wps:cNvCnPr>
                                <a:stCxn id="46" idx="3"/>
                                <a:endCxn id="10" idx="1"/>
                              </wps:cNvCnPr>
                              <wps:spPr>
                                <a:xfrm>
                                  <a:off x="2469515" y="1534160"/>
                                  <a:ext cx="2819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直接箭头连接符 8"/>
                              <wps:cNvCnPr>
                                <a:stCxn id="10" idx="3"/>
                                <a:endCxn id="44" idx="1"/>
                              </wps:cNvCnPr>
                              <wps:spPr>
                                <a:xfrm>
                                  <a:off x="3602355" y="1534160"/>
                                  <a:ext cx="4540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32.55pt;width:406.95pt;" coordsize="5168265,1683385" editas="canvas" o:gfxdata="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">
                      <o:lock v:ext="edit" aspectratio="f"/>
                      <v:shape id="_x0000_s1026" o:spid="_x0000_s1026" style="position:absolute;left:0;top:0;height:1683385;width:5168265;" filled="f" stroked="f" coordsize="21600,21600" o:gfxdata="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">
                        <v:fill on="f" focussize="0,0"/>
                        <v:stroke on="f"/>
                        <v:imagedata o:title=""/>
                        <o:lock v:ext="edit" aspectratio="f"/>
                      </v:shape>
                      <v:rect id="_x0000_s1026" o:spid="_x0000_s1026" o:spt="1" style="position:absolute;left:2751455;top:1381760;height:304800;width:850900;" filled="f" stroked="t" coordsize="21600,21600" o:gfxdata="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e8I&#10;rNUAAAAFAQAADwAAAAAAAAABACAAAAAiAAAAZHJzL2Rvd25yZXYueG1sUEsBAhQAFAAAAAgAh07i&#10;QDJhNI0lAgAAQAQAAA4AAAAAAAAAAQAgAAAAJAEAAGRycy9lMm9Eb2MueG1sUEsFBgAAAAAGAAYA&#10;WQEAALsFAAAAAA==&#10;">
                        <v:fill on="f" focussize="0,0"/>
                        <v:stroke color="#000000" joinstyle="miter"/>
                        <v:imagedata o:title=""/>
                        <o:lock v:ext="edit" aspectratio="f"/>
                        <v:textbox>
                          <w:txbxContent>
                            <w:p>
                              <w:pPr>
                                <w:jc w:val="center"/>
                                <w:rPr>
                                  <w:rFonts w:hint="eastAsia" w:eastAsia="宋体"/>
                                  <w:szCs w:val="21"/>
                                  <w:lang w:val="en-US" w:eastAsia="zh-CN"/>
                                </w:rPr>
                              </w:pPr>
                              <w:r>
                                <w:rPr>
                                  <w:rFonts w:hint="eastAsia" w:eastAsia="宋体"/>
                                  <w:szCs w:val="21"/>
                                  <w:lang w:val="en-US" w:eastAsia="zh-CN"/>
                                </w:rPr>
                                <w:t>设备安装</w:t>
                              </w:r>
                            </w:p>
                          </w:txbxContent>
                        </v:textbox>
                      </v:rect>
                      <v:rect id="_x0000_s1026" o:spid="_x0000_s1026" o:spt="1" style="position:absolute;left:4056380;top:1381760;height:304800;width:850900;" filled="f" stroked="t" coordsize="21600,21600" o:gfxdata="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nvCKzV&#10;AAAABQEAAA8AAAAAAAAAAQAgAAAAIgAAAGRycy9kb3ducmV2LnhtbFBLAQIUABQAAAAIAIdO4kCC&#10;CMvIIwIAAEAEAAAOAAAAAAAAAAEAIAAAACQBAABkcnMvZTJvRG9jLnhtbFBLBQYAAAAABgAGAFkB&#10;AAC5BQAAAAA=&#10;">
                        <v:fill on="f" focussize="0,0"/>
                        <v:stroke color="#000000" joinstyle="miter"/>
                        <v:imagedata o:title=""/>
                        <o:lock v:ext="edit" aspectratio="f"/>
                        <v:textbox>
                          <w:txbxContent>
                            <w:p>
                              <w:pPr>
                                <w:jc w:val="center"/>
                                <w:rPr>
                                  <w:rFonts w:hint="eastAsia" w:eastAsia="宋体"/>
                                  <w:szCs w:val="21"/>
                                  <w:lang w:val="en-US" w:eastAsia="zh-CN"/>
                                </w:rPr>
                              </w:pPr>
                              <w:r>
                                <w:rPr>
                                  <w:rFonts w:hint="eastAsia"/>
                                  <w:szCs w:val="21"/>
                                  <w:lang w:val="en-US" w:eastAsia="zh-CN"/>
                                </w:rPr>
                                <w:t>工程验收</w:t>
                              </w:r>
                            </w:p>
                          </w:txbxContent>
                        </v:textbox>
                      </v:rect>
                      <v:rect id="_x0000_s1026" o:spid="_x0000_s1026" o:spt="1" style="position:absolute;left:353695;top:1381760;height:304800;width:850900;" filled="f" stroked="t" coordsize="21600,21600" o:gfxdata="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Z7wis&#10;1QAAAAUBAAAPAAAAAAAAAAEAIAAAACIAAABkcnMvZG93bnJldi54bWxQSwECFAAUAAAACACHTuJA&#10;Akl0byQCAAA/BAAADgAAAAAAAAABACAAAAAkAQAAZHJzL2Uyb0RvYy54bWxQSwUGAAAAAAYABgBZ&#10;AQAAugUAAAAA&#10;">
                        <v:fill on="f" focussize="0,0"/>
                        <v:stroke color="#000000" joinstyle="miter"/>
                        <v:imagedata o:title=""/>
                        <o:lock v:ext="edit" aspectratio="f"/>
                        <v:textbox>
                          <w:txbxContent>
                            <w:p>
                              <w:pPr>
                                <w:jc w:val="center"/>
                                <w:rPr>
                                  <w:rFonts w:hint="eastAsia" w:eastAsia="宋体"/>
                                  <w:szCs w:val="21"/>
                                  <w:lang w:val="en-US" w:eastAsia="zh-CN"/>
                                </w:rPr>
                              </w:pPr>
                              <w:r>
                                <w:rPr>
                                  <w:rFonts w:hint="eastAsia"/>
                                  <w:szCs w:val="21"/>
                                  <w:lang w:val="en-US" w:eastAsia="zh-CN"/>
                                </w:rPr>
                                <w:t>主体工程</w:t>
                              </w:r>
                            </w:p>
                          </w:txbxContent>
                        </v:textbox>
                      </v:rect>
                      <v:rect id="_x0000_s1026" o:spid="_x0000_s1026" o:spt="1" style="position:absolute;left:1618615;top:1381760;height:304800;width:850900;" filled="f" stroked="t" coordsize="21600,21600" o:gfxdata="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e8I&#10;rNUAAAAFAQAADwAAAAAAAAABACAAAAAiAAAAZHJzL2Rvd25yZXYueG1sUEsBAhQAFAAAAAgAh07i&#10;QHaEIxQlAgAAQAQAAA4AAAAAAAAAAQAgAAAAJAEAAGRycy9lMm9Eb2MueG1sUEsFBgAAAAAGAAYA&#10;WQEAALsFAAAAAA==&#10;">
                        <v:fill on="f" focussize="0,0"/>
                        <v:stroke color="#000000" joinstyle="miter"/>
                        <v:imagedata o:title=""/>
                        <o:lock v:ext="edit" aspectratio="f"/>
                        <v:textbox>
                          <w:txbxContent>
                            <w:p>
                              <w:pPr>
                                <w:jc w:val="center"/>
                                <w:rPr>
                                  <w:rFonts w:hint="eastAsia"/>
                                  <w:lang w:val="en-US" w:eastAsia="zh-CN"/>
                                </w:rPr>
                              </w:pPr>
                              <w:r>
                                <w:rPr>
                                  <w:rFonts w:hint="eastAsia"/>
                                  <w:szCs w:val="21"/>
                                  <w:lang w:val="en-US" w:eastAsia="zh-CN"/>
                                </w:rPr>
                                <w:t>装饰工程</w:t>
                              </w:r>
                            </w:p>
                          </w:txbxContent>
                        </v:textbox>
                      </v:rect>
                      <v:rect id="_x0000_s1026" o:spid="_x0000_s1026" o:spt="1" style="position:absolute;left:2751455;top:55880;height:849630;width:850900;" filled="f" stroked="f" coordsize="21600,21600" o:gfxdata="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Z2b39cAAAAFAQAADwAAAAAA&#10;AAABACAAAAAiAAAAZHJzL2Rvd25yZXYueG1sUEsBAhQAFAAAAAgAh07iQLYIGR4UAgAAFQQAAA4A&#10;AAAAAAAAAQAgAAAAJgEAAGRycy9lMm9Eb2MueG1sUEsFBgAAAAAGAAYAWQEAAKwFAAAAAA==&#10;">
                        <v:fill on="f" focussize="0,0"/>
                        <v:stroke on="f" joinstyle="miter"/>
                        <v:imagedata o:title=""/>
                        <o:lock v:ext="edit" aspectratio="f"/>
                        <v:textbox>
                          <w:txbxContent>
                            <w:p>
                              <w:pPr>
                                <w:jc w:val="center"/>
                                <w:rPr>
                                  <w:rFonts w:hint="default"/>
                                  <w:lang w:val="en-US" w:eastAsia="zh-CN"/>
                                </w:rPr>
                              </w:pPr>
                              <w:r>
                                <w:rPr>
                                  <w:rFonts w:hint="eastAsia" w:eastAsia="宋体"/>
                                  <w:szCs w:val="21"/>
                                  <w:lang w:val="en-US" w:eastAsia="zh-CN"/>
                                </w:rPr>
                                <w:t>噪声、</w:t>
                              </w:r>
                              <w:r>
                                <w:rPr>
                                  <w:rFonts w:hint="eastAsia"/>
                                  <w:lang w:val="en-US" w:eastAsia="zh-CN"/>
                                </w:rPr>
                                <w:t>包装材料、生活垃圾</w:t>
                              </w:r>
                            </w:p>
                            <w:p>
                              <w:pPr>
                                <w:jc w:val="center"/>
                                <w:rPr>
                                  <w:rFonts w:hint="default" w:eastAsia="宋体"/>
                                  <w:szCs w:val="21"/>
                                  <w:lang w:val="en-US" w:eastAsia="zh-CN"/>
                                </w:rPr>
                              </w:pPr>
                            </w:p>
                          </w:txbxContent>
                        </v:textbox>
                      </v:rect>
                      <v:rect id="_x0000_s1026" o:spid="_x0000_s1026" o:spt="1" style="position:absolute;left:92075;top:55880;height:849630;width:1374140;" filled="f" stroked="f" coordsize="21600,21600" o:gfxdata="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FnZvf1wAAAAUBAAAPAAAAAAAA&#10;AAEAIAAAACIAAABkcnMvZG93bnJldi54bWxQSwECFAAUAAAACACHTuJA6XWdQRMCAAAUBAAADgAA&#10;AAAAAAABACAAAAAmAQAAZHJzL2Uyb0RvYy54bWxQSwUGAAAAAAYABgBZAQAAqwUAAAAA&#10;">
                        <v:fill on="f" focussize="0,0"/>
                        <v:stroke on="f" joinstyle="miter"/>
                        <v:imagedata o:title=""/>
                        <o:lock v:ext="edit" aspectratio="f"/>
                        <v:textbox>
                          <w:txbxContent>
                            <w:p>
                              <w:pPr>
                                <w:jc w:val="center"/>
                                <w:rPr>
                                  <w:rFonts w:hint="default" w:eastAsia="宋体"/>
                                  <w:szCs w:val="21"/>
                                  <w:lang w:val="en-US" w:eastAsia="zh-CN"/>
                                </w:rPr>
                              </w:pPr>
                              <w:r>
                                <w:rPr>
                                  <w:rFonts w:hint="eastAsia" w:eastAsia="宋体"/>
                                  <w:szCs w:val="21"/>
                                  <w:lang w:val="en-US" w:eastAsia="zh-CN"/>
                                </w:rPr>
                                <w:t>噪声、扬尘、汽车尾气、水土流失、弃渣、建筑垃圾、施工废水、生活垃圾</w:t>
                              </w:r>
                            </w:p>
                            <w:p>
                              <w:pPr>
                                <w:jc w:val="center"/>
                                <w:rPr>
                                  <w:rFonts w:hint="default" w:eastAsia="宋体"/>
                                  <w:szCs w:val="21"/>
                                  <w:lang w:val="en-US" w:eastAsia="zh-CN"/>
                                </w:rPr>
                              </w:pPr>
                            </w:p>
                          </w:txbxContent>
                        </v:textbox>
                      </v:rect>
                      <v:rect id="_x0000_s1026" o:spid="_x0000_s1026" o:spt="1" style="position:absolute;left:1581150;top:55880;height:849630;width:925195;" filled="f" stroked="f" coordsize="21600,21600" o:gfxdata="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Wdm9/XAAAABQEAAA8AAAAAAAAA&#10;AQAgAAAAIgAAAGRycy9kb3ducmV2LnhtbFBLAQIUABQAAAAIAIdO4kCxudzaEgIAABUEAAAOAAAA&#10;AAAAAAEAIAAAACYBAABkcnMvZTJvRG9jLnhtbFBLBQYAAAAABgAGAFkBAACqBQAAAAA=&#10;">
                        <v:fill on="f" focussize="0,0"/>
                        <v:stroke on="f" joinstyle="miter"/>
                        <v:imagedata o:title=""/>
                        <o:lock v:ext="edit" aspectratio="f"/>
                        <v:textbox>
                          <w:txbxContent>
                            <w:p>
                              <w:pPr>
                                <w:jc w:val="center"/>
                                <w:rPr>
                                  <w:rFonts w:hint="default"/>
                                  <w:lang w:val="en-US" w:eastAsia="zh-CN"/>
                                </w:rPr>
                              </w:pPr>
                              <w:r>
                                <w:rPr>
                                  <w:rFonts w:hint="eastAsia"/>
                                  <w:szCs w:val="21"/>
                                  <w:lang w:val="en-US" w:eastAsia="zh-CN"/>
                                </w:rPr>
                                <w:t>噪声、扬尘</w:t>
                              </w:r>
                              <w:r>
                                <w:rPr>
                                  <w:rFonts w:hint="eastAsia"/>
                                  <w:lang w:val="en-US" w:eastAsia="zh-CN"/>
                                </w:rPr>
                                <w:t>、包装材料、生活垃圾</w:t>
                              </w:r>
                            </w:p>
                            <w:p>
                              <w:pPr>
                                <w:jc w:val="center"/>
                                <w:rPr>
                                  <w:rFonts w:hint="default"/>
                                  <w:lang w:val="en-US" w:eastAsia="zh-CN"/>
                                </w:rPr>
                              </w:pPr>
                            </w:p>
                          </w:txbxContent>
                        </v:textbox>
                      </v:rect>
                      <v:shape id="_x0000_s1026" o:spid="_x0000_s1026" o:spt="32" type="#_x0000_t32" style="position:absolute;left:779145;top:905510;flip:y;height:476250;width:0;" filled="f" stroked="t" coordsize="21600,21600" o:gfxdata="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h1U&#10;xNYAAAAFAQAADwAAAAAAAAABACAAAAAiAAAAZHJzL2Rvd25yZXYueG1sUEsBAhQAFAAAAAgAh07i&#10;QOsBRWskAgAAIQQAAA4AAAAAAAAAAQAgAAAAJQEAAGRycy9lMm9Eb2MueG1sUEsFBgAAAAAGAAYA&#10;WQEAALsFAAAAAA==&#10;">
                        <v:fill on="f" focussize="0,0"/>
                        <v:stroke color="#000000 [3213]" joinstyle="round" endarrow="block"/>
                        <v:imagedata o:title=""/>
                        <o:lock v:ext="edit" aspectratio="f"/>
                      </v:shape>
                      <v:shape id="_x0000_s1026" o:spid="_x0000_s1026" o:spt="32" type="#_x0000_t32" style="position:absolute;left:2044065;top:905510;flip:y;height:476250;width:0;" filled="f" stroked="t" coordsize="21600,21600" o:gfxdata="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h1U&#10;xNYAAAAFAQAADwAAAAAAAAABACAAAAAiAAAAZHJzL2Rvd25yZXYueG1sUEsBAhQAFAAAAAgAh07i&#10;QH+SCkQkAgAAIgQAAA4AAAAAAAAAAQAgAAAAJQEAAGRycy9lMm9Eb2MueG1sUEsFBgAAAAAGAAYA&#10;WQEAALsFAAAAAA==&#10;">
                        <v:fill on="f" focussize="0,0"/>
                        <v:stroke color="#000000 [3213]" joinstyle="round" endarrow="block"/>
                        <v:imagedata o:title=""/>
                        <o:lock v:ext="edit" aspectratio="f"/>
                      </v:shape>
                      <v:shape id="_x0000_s1026" o:spid="_x0000_s1026" o:spt="32" type="#_x0000_t32" style="position:absolute;left:3176905;top:905510;flip:y;height:476250;width:0;" filled="f" stroked="t" coordsize="21600,21600" o:gfxdata="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HVTE1gAAAAUBAAAPAAAAAAAAAAEAIAAAACIAAABkcnMvZG93bnJldi54bWxQSwECFAAUAAAACACH&#10;TuJAsO9LIiYCAAAiBAAADgAAAAAAAAABACAAAAAlAQAAZHJzL2Uyb0RvYy54bWxQSwUGAAAAAAYA&#10;BgBZAQAAvQUAAAAA&#10;">
                        <v:fill on="f" focussize="0,0"/>
                        <v:stroke color="#000000 [3213]" joinstyle="round" endarrow="block"/>
                        <v:imagedata o:title=""/>
                        <o:lock v:ext="edit" aspectratio="f"/>
                      </v:shape>
                      <v:shape id="_x0000_s1026" o:spid="_x0000_s1026" o:spt="32" type="#_x0000_t32" style="position:absolute;left:1204595;top:1534160;height:0;width:414020;" filled="f" stroked="t" coordsize="21600,21600" o:gfxdata="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KBfLrX&#10;AAAABQEAAA8AAAAAAAAAAQAgAAAAIgAAAGRycy9kb3ducmV2LnhtbFBLAQIUABQAAAAIAIdO4kDe&#10;BCSIIQIAABcEAAAOAAAAAAAAAAEAIAAAACYBAABkcnMvZTJvRG9jLnhtbFBLBQYAAAAABgAGAFkB&#10;AAC5BQAAAAA=&#10;">
                        <v:fill on="f" focussize="0,0"/>
                        <v:stroke color="#000000 [3213]" joinstyle="round" endarrow="block"/>
                        <v:imagedata o:title=""/>
                        <o:lock v:ext="edit" aspectratio="f"/>
                      </v:shape>
                      <v:shape id="_x0000_s1026" o:spid="_x0000_s1026" o:spt="32" type="#_x0000_t32" style="position:absolute;left:2469515;top:1534160;height:0;width:281940;" filled="f" stroked="t" coordsize="21600,21600" o:gfxdata="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KB&#10;fLrXAAAABQEAAA8AAAAAAAAAAQAgAAAAIgAAAGRycy9kb3ducmV2LnhtbFBLAQIUABQAAAAIAIdO&#10;4kARPTy4JAIAABcEAAAOAAAAAAAAAAEAIAAAACYBAABkcnMvZTJvRG9jLnhtbFBLBQYAAAAABgAG&#10;AFkBAAC8BQAAAAA=&#10;">
                        <v:fill on="f" focussize="0,0"/>
                        <v:stroke color="#000000 [3213]" joinstyle="round" endarrow="block"/>
                        <v:imagedata o:title=""/>
                        <o:lock v:ext="edit" aspectratio="f"/>
                      </v:shape>
                      <v:shape id="_x0000_s1026" o:spid="_x0000_s1026" o:spt="32" type="#_x0000_t32" style="position:absolute;left:3602355;top:1534160;height:0;width:454025;" filled="f" stroked="t" coordsize="21600,21600" o:gfxdata="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ygXy61wAA&#10;AAUBAAAPAAAAAAAAAAEAIAAAACIAAABkcnMvZG93bnJldi54bWxQSwECFAAUAAAACACHTuJAbDir&#10;5x8CAAAXBAAADgAAAAAAAAABACAAAAAmAQAAZHJzL2Uyb0RvYy54bWxQSwUGAAAAAAYABgBZAQAA&#10;twUAAAAA&#10;">
                        <v:fill on="f" focussize="0,0"/>
                        <v:stroke color="#000000 [3213]" joinstyle="round" endarrow="block"/>
                        <v:imagedata o:title=""/>
                        <o:lock v:ext="edit" aspectratio="f"/>
                      </v:shape>
                      <w10:wrap type="none"/>
                      <w10:anchorlock/>
                    </v:group>
                  </w:pict>
                </mc:Fallback>
              </mc:AlternateContent>
            </w:r>
          </w:p>
          <w:p>
            <w:pPr>
              <w:pStyle w:val="69"/>
              <w:snapToGrid w:val="0"/>
              <w:ind w:firstLine="0" w:firstLineChars="0"/>
              <w:jc w:val="center"/>
              <w:rPr>
                <w:rFonts w:eastAsia="宋体"/>
                <w:b/>
                <w:bCs/>
                <w:color w:val="auto"/>
              </w:rPr>
            </w:pPr>
            <w:r>
              <w:rPr>
                <w:rFonts w:hint="default" w:eastAsia="宋体"/>
                <w:b/>
                <w:bCs/>
                <w:color w:val="auto"/>
              </w:rPr>
              <w:t>图</w:t>
            </w:r>
            <w:r>
              <w:rPr>
                <w:rFonts w:hint="default" w:eastAsia="宋体"/>
                <w:b/>
                <w:bCs/>
                <w:color w:val="auto"/>
                <w:lang w:val="en-US" w:eastAsia="zh-CN"/>
              </w:rPr>
              <w:t>2</w:t>
            </w:r>
            <w:r>
              <w:rPr>
                <w:rFonts w:hint="default" w:eastAsia="宋体"/>
                <w:b/>
                <w:bCs/>
                <w:color w:val="auto"/>
              </w:rPr>
              <w:t>-</w:t>
            </w:r>
            <w:r>
              <w:rPr>
                <w:rFonts w:hint="eastAsia" w:eastAsia="宋体"/>
                <w:b/>
                <w:bCs/>
                <w:color w:val="auto"/>
                <w:lang w:val="en-US" w:eastAsia="zh-CN"/>
              </w:rPr>
              <w:t>4</w:t>
            </w:r>
            <w:r>
              <w:rPr>
                <w:rFonts w:hint="default" w:eastAsia="宋体"/>
                <w:b/>
                <w:bCs/>
                <w:color w:val="auto"/>
                <w:lang w:val="en-US" w:eastAsia="zh-CN"/>
              </w:rPr>
              <w:t xml:space="preserve"> </w:t>
            </w:r>
            <w:r>
              <w:rPr>
                <w:rFonts w:hint="default" w:eastAsia="宋体"/>
                <w:b/>
                <w:bCs/>
                <w:color w:val="auto"/>
                <w:lang w:eastAsia="zh-CN"/>
              </w:rPr>
              <w:t>施工期</w:t>
            </w:r>
            <w:r>
              <w:rPr>
                <w:rFonts w:hint="default" w:eastAsia="宋体"/>
                <w:b/>
                <w:bCs/>
                <w:color w:val="auto"/>
              </w:rPr>
              <w:t>工艺流程及产污环节图</w:t>
            </w:r>
          </w:p>
          <w:p>
            <w:pPr>
              <w:pStyle w:val="69"/>
              <w:snapToGrid w:val="0"/>
              <w:ind w:firstLine="0" w:firstLineChars="0"/>
              <w:rPr>
                <w:rFonts w:eastAsia="宋体"/>
                <w:b/>
                <w:bCs/>
                <w:color w:val="auto"/>
              </w:rPr>
            </w:pPr>
            <w:r>
              <w:rPr>
                <w:rFonts w:hint="eastAsia" w:eastAsia="宋体"/>
                <w:b/>
                <w:bCs/>
                <w:color w:val="auto"/>
                <w:lang w:val="en-US" w:eastAsia="zh-CN"/>
              </w:rPr>
              <w:t>二、营运期</w:t>
            </w:r>
            <w:r>
              <w:rPr>
                <w:rFonts w:eastAsia="宋体"/>
                <w:b/>
                <w:bCs/>
                <w:color w:val="auto"/>
              </w:rPr>
              <w:t>工艺流程图：</w:t>
            </w:r>
          </w:p>
          <w:p>
            <w:pPr>
              <w:snapToGrid w:val="0"/>
              <w:spacing w:line="360" w:lineRule="auto"/>
              <w:ind w:firstLine="480" w:firstLineChars="200"/>
              <w:jc w:val="left"/>
              <w:rPr>
                <w:rFonts w:hint="eastAsia"/>
                <w:b w:val="0"/>
                <w:bCs w:val="0"/>
                <w:color w:val="auto"/>
                <w:sz w:val="24"/>
                <w:lang w:eastAsia="zh-CN"/>
              </w:rPr>
            </w:pPr>
            <w:r>
              <w:rPr>
                <w:rFonts w:hint="eastAsia"/>
                <w:b w:val="0"/>
                <w:bCs w:val="0"/>
                <w:color w:val="auto"/>
                <w:sz w:val="24"/>
              </w:rPr>
              <w:t>前来的就诊病人先到挂号处挂号，然后拿号到对应的科室就诊，医生检查病人病情，经医生初步诊断，需进行进一步检查的病人去相应科室进行检查，不需要检查的病人经医生诊断、开药后出院。经检查诊断需要住院的病人办理住院手续，入住病房进行治疗。病人住院后根据医生的治疗方案进行治疗及护理。住院的就诊病人身体康复并经复检无恙后，办理出院手续，即可出院</w:t>
            </w:r>
            <w:r>
              <w:rPr>
                <w:rFonts w:hint="eastAsia"/>
                <w:b w:val="0"/>
                <w:bCs w:val="0"/>
                <w:color w:val="auto"/>
                <w:sz w:val="24"/>
                <w:lang w:eastAsia="zh-CN"/>
              </w:rPr>
              <w:t>。</w:t>
            </w:r>
          </w:p>
          <w:p>
            <w:pPr>
              <w:snapToGrid w:val="0"/>
              <w:spacing w:line="360" w:lineRule="auto"/>
              <w:jc w:val="left"/>
              <w:rPr>
                <w:rFonts w:hint="eastAsia" w:eastAsia="宋体"/>
                <w:b w:val="0"/>
                <w:bCs w:val="0"/>
                <w:color w:val="auto"/>
                <w:sz w:val="24"/>
                <w:lang w:eastAsia="zh-CN"/>
              </w:rPr>
            </w:pPr>
            <w:r>
              <w:rPr>
                <w:color w:val="auto"/>
                <w:sz w:val="24"/>
              </w:rPr>
              <mc:AlternateContent>
                <mc:Choice Requires="wpc">
                  <w:drawing>
                    <wp:inline distT="0" distB="0" distL="114300" distR="114300">
                      <wp:extent cx="5295265" cy="6192520"/>
                      <wp:effectExtent l="0" t="0" r="0" b="0"/>
                      <wp:docPr id="95" name="画布 95"/>
                      <wp:cNvGraphicFramePr/>
                      <a:graphic xmlns:a="http://schemas.openxmlformats.org/drawingml/2006/main">
                        <a:graphicData uri="http://schemas.microsoft.com/office/word/2010/wordprocessingCanvas">
                          <wpc:wpc>
                            <wpc:bg/>
                            <wpc:whole/>
                            <wps:wsp>
                              <wps:cNvPr id="96" name="矩形 96"/>
                              <wps:cNvSpPr/>
                              <wps:spPr>
                                <a:xfrm>
                                  <a:off x="73660" y="445135"/>
                                  <a:ext cx="607695" cy="516255"/>
                                </a:xfrm>
                                <a:prstGeom prst="rect">
                                  <a:avLst/>
                                </a:prstGeom>
                                <a:noFill/>
                                <a:ln w="9525" cap="flat" cmpd="sng">
                                  <a:noFill/>
                                  <a:prstDash val="solid"/>
                                  <a:miter/>
                                  <a:headEnd type="none" w="med" len="med"/>
                                  <a:tailEnd type="none" w="med" len="med"/>
                                </a:ln>
                                <a:effectLst/>
                              </wps:spPr>
                              <wps:txbx>
                                <w:txbxContent>
                                  <w:p>
                                    <w:pPr>
                                      <w:jc w:val="center"/>
                                      <w:rPr>
                                        <w:rFonts w:hint="eastAsia"/>
                                        <w:b w:val="0"/>
                                        <w:bCs w:val="0"/>
                                        <w:color w:val="auto"/>
                                        <w:sz w:val="21"/>
                                        <w:szCs w:val="21"/>
                                      </w:rPr>
                                    </w:pPr>
                                    <w:r>
                                      <w:rPr>
                                        <w:rFonts w:hint="eastAsia"/>
                                        <w:b w:val="0"/>
                                        <w:bCs w:val="0"/>
                                        <w:color w:val="auto"/>
                                        <w:sz w:val="21"/>
                                        <w:szCs w:val="21"/>
                                      </w:rPr>
                                      <w:t>就诊</w:t>
                                    </w:r>
                                  </w:p>
                                  <w:p>
                                    <w:pPr>
                                      <w:jc w:val="center"/>
                                      <w:rPr>
                                        <w:rFonts w:hint="default" w:eastAsia="宋体"/>
                                        <w:sz w:val="21"/>
                                        <w:szCs w:val="21"/>
                                        <w:lang w:val="en-US" w:eastAsia="zh-CN"/>
                                      </w:rPr>
                                    </w:pPr>
                                    <w:r>
                                      <w:rPr>
                                        <w:rFonts w:hint="eastAsia"/>
                                        <w:b w:val="0"/>
                                        <w:bCs w:val="0"/>
                                        <w:color w:val="auto"/>
                                        <w:sz w:val="21"/>
                                        <w:szCs w:val="21"/>
                                      </w:rPr>
                                      <w:t>病人</w:t>
                                    </w:r>
                                  </w:p>
                                </w:txbxContent>
                              </wps:txbx>
                              <wps:bodyPr vert="horz" wrap="square" anchor="t" upright="1"/>
                            </wps:wsp>
                            <wps:wsp>
                              <wps:cNvPr id="97" name="矩形 97"/>
                              <wps:cNvSpPr/>
                              <wps:spPr>
                                <a:xfrm>
                                  <a:off x="2074545" y="551180"/>
                                  <a:ext cx="850900" cy="30480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eastAsia="宋体"/>
                                        <w:szCs w:val="21"/>
                                        <w:lang w:val="en-US" w:eastAsia="zh-CN"/>
                                      </w:rPr>
                                      <w:t>诊断</w:t>
                                    </w:r>
                                  </w:p>
                                </w:txbxContent>
                              </wps:txbx>
                              <wps:bodyPr vert="horz" wrap="square" anchor="t" upright="1"/>
                            </wps:wsp>
                            <wps:wsp>
                              <wps:cNvPr id="98" name="矩形 98"/>
                              <wps:cNvSpPr/>
                              <wps:spPr>
                                <a:xfrm>
                                  <a:off x="3196590" y="551180"/>
                                  <a:ext cx="850900" cy="30480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szCs w:val="21"/>
                                        <w:lang w:val="en-US" w:eastAsia="zh-CN"/>
                                      </w:rPr>
                                      <w:t>取药</w:t>
                                    </w:r>
                                  </w:p>
                                </w:txbxContent>
                              </wps:txbx>
                              <wps:bodyPr vert="horz" wrap="square" anchor="t" upright="1"/>
                            </wps:wsp>
                            <wps:wsp>
                              <wps:cNvPr id="99" name="矩形 99"/>
                              <wps:cNvSpPr/>
                              <wps:spPr>
                                <a:xfrm>
                                  <a:off x="952500" y="551180"/>
                                  <a:ext cx="850900" cy="30480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lang w:val="en-US" w:eastAsia="zh-CN"/>
                                      </w:rPr>
                                      <w:t>挂号</w:t>
                                    </w:r>
                                  </w:p>
                                </w:txbxContent>
                              </wps:txbx>
                              <wps:bodyPr vert="horz" wrap="square" anchor="t" upright="1"/>
                            </wps:wsp>
                            <wps:wsp>
                              <wps:cNvPr id="100" name="矩形 100"/>
                              <wps:cNvSpPr/>
                              <wps:spPr>
                                <a:xfrm>
                                  <a:off x="4317365" y="551180"/>
                                  <a:ext cx="850900" cy="30480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szCs w:val="21"/>
                                        <w:lang w:val="en-US" w:eastAsia="zh-CN"/>
                                      </w:rPr>
                                      <w:t>出院</w:t>
                                    </w:r>
                                  </w:p>
                                </w:txbxContent>
                              </wps:txbx>
                              <wps:bodyPr vert="horz" wrap="square" anchor="t" upright="1"/>
                            </wps:wsp>
                            <wps:wsp>
                              <wps:cNvPr id="101" name="矩形 101"/>
                              <wps:cNvSpPr/>
                              <wps:spPr>
                                <a:xfrm>
                                  <a:off x="2074545" y="1176655"/>
                                  <a:ext cx="850900" cy="30480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eastAsia="宋体"/>
                                        <w:szCs w:val="21"/>
                                        <w:lang w:val="en-US" w:eastAsia="zh-CN"/>
                                      </w:rPr>
                                      <w:t>入院/留观</w:t>
                                    </w:r>
                                  </w:p>
                                </w:txbxContent>
                              </wps:txbx>
                              <wps:bodyPr vert="horz" wrap="square" anchor="t" upright="1"/>
                            </wps:wsp>
                            <wps:wsp>
                              <wps:cNvPr id="102" name="矩形 102"/>
                              <wps:cNvSpPr/>
                              <wps:spPr>
                                <a:xfrm>
                                  <a:off x="2074545" y="1762760"/>
                                  <a:ext cx="850900" cy="30480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eastAsia="宋体"/>
                                        <w:szCs w:val="21"/>
                                        <w:lang w:val="en-US" w:eastAsia="zh-CN"/>
                                      </w:rPr>
                                      <w:t>检验、诊断</w:t>
                                    </w:r>
                                  </w:p>
                                </w:txbxContent>
                              </wps:txbx>
                              <wps:bodyPr vert="horz" wrap="square" anchor="t" upright="1"/>
                            </wps:wsp>
                            <wps:wsp>
                              <wps:cNvPr id="103" name="矩形 103"/>
                              <wps:cNvSpPr/>
                              <wps:spPr>
                                <a:xfrm>
                                  <a:off x="2074545" y="2348230"/>
                                  <a:ext cx="850900" cy="30480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eastAsia="宋体"/>
                                        <w:szCs w:val="21"/>
                                        <w:lang w:val="en-US" w:eastAsia="zh-CN"/>
                                      </w:rPr>
                                      <w:t>住院治疗</w:t>
                                    </w:r>
                                  </w:p>
                                </w:txbxContent>
                              </wps:txbx>
                              <wps:bodyPr vert="horz" wrap="square" anchor="t" upright="1"/>
                            </wps:wsp>
                            <wps:wsp>
                              <wps:cNvPr id="104" name="矩形 104"/>
                              <wps:cNvSpPr/>
                              <wps:spPr>
                                <a:xfrm>
                                  <a:off x="2082800" y="3037840"/>
                                  <a:ext cx="850900" cy="30480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eastAsia="宋体"/>
                                        <w:szCs w:val="21"/>
                                        <w:lang w:val="en-US" w:eastAsia="zh-CN"/>
                                      </w:rPr>
                                      <w:t>住院护理</w:t>
                                    </w:r>
                                  </w:p>
                                </w:txbxContent>
                              </wps:txbx>
                              <wps:bodyPr vert="horz" wrap="square" anchor="t" upright="1"/>
                            </wps:wsp>
                            <wps:wsp>
                              <wps:cNvPr id="105" name="矩形 105"/>
                              <wps:cNvSpPr/>
                              <wps:spPr>
                                <a:xfrm>
                                  <a:off x="2074545" y="3678555"/>
                                  <a:ext cx="850900" cy="30480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eastAsia="宋体"/>
                                        <w:szCs w:val="21"/>
                                        <w:lang w:val="en-US" w:eastAsia="zh-CN"/>
                                      </w:rPr>
                                      <w:t>康复出院</w:t>
                                    </w:r>
                                  </w:p>
                                </w:txbxContent>
                              </wps:txbx>
                              <wps:bodyPr vert="horz" wrap="square" anchor="t" upright="1"/>
                            </wps:wsp>
                            <wps:wsp>
                              <wps:cNvPr id="106" name="矩形 106"/>
                              <wps:cNvSpPr/>
                              <wps:spPr>
                                <a:xfrm>
                                  <a:off x="2074545" y="11430"/>
                                  <a:ext cx="850900" cy="304800"/>
                                </a:xfrm>
                                <a:prstGeom prst="rect">
                                  <a:avLst/>
                                </a:prstGeom>
                                <a:noFill/>
                                <a:ln w="9525" cap="flat" cmpd="sng">
                                  <a:no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eastAsia="宋体"/>
                                        <w:szCs w:val="21"/>
                                        <w:lang w:val="en-US" w:eastAsia="zh-CN"/>
                                      </w:rPr>
                                      <w:t>固废</w:t>
                                    </w:r>
                                  </w:p>
                                </w:txbxContent>
                              </wps:txbx>
                              <wps:bodyPr vert="horz" wrap="square" anchor="t" upright="1"/>
                            </wps:wsp>
                            <wps:wsp>
                              <wps:cNvPr id="108" name="直接箭头连接符 108"/>
                              <wps:cNvCnPr>
                                <a:stCxn id="96" idx="3"/>
                                <a:endCxn id="99" idx="1"/>
                              </wps:cNvCnPr>
                              <wps:spPr>
                                <a:xfrm>
                                  <a:off x="681355" y="703580"/>
                                  <a:ext cx="271145" cy="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09" name="直接箭头连接符 109"/>
                              <wps:cNvCnPr>
                                <a:stCxn id="99" idx="3"/>
                                <a:endCxn id="97" idx="1"/>
                              </wps:cNvCnPr>
                              <wps:spPr>
                                <a:xfrm>
                                  <a:off x="1803400" y="703580"/>
                                  <a:ext cx="271145" cy="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10" name="直接箭头连接符 110"/>
                              <wps:cNvCnPr>
                                <a:stCxn id="97" idx="3"/>
                                <a:endCxn id="98" idx="1"/>
                              </wps:cNvCnPr>
                              <wps:spPr>
                                <a:xfrm>
                                  <a:off x="2925445" y="703580"/>
                                  <a:ext cx="271145" cy="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11" name="直接箭头连接符 111"/>
                              <wps:cNvCnPr>
                                <a:stCxn id="98" idx="3"/>
                                <a:endCxn id="100" idx="1"/>
                              </wps:cNvCnPr>
                              <wps:spPr>
                                <a:xfrm>
                                  <a:off x="4047490" y="703580"/>
                                  <a:ext cx="269875" cy="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12" name="直接箭头连接符 112"/>
                              <wps:cNvCnPr>
                                <a:stCxn id="97" idx="2"/>
                                <a:endCxn id="101" idx="0"/>
                              </wps:cNvCnPr>
                              <wps:spPr>
                                <a:xfrm>
                                  <a:off x="2499995" y="855980"/>
                                  <a:ext cx="0" cy="320675"/>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13" name="直接箭头连接符 113"/>
                              <wps:cNvCnPr>
                                <a:stCxn id="101" idx="2"/>
                                <a:endCxn id="102" idx="0"/>
                              </wps:cNvCnPr>
                              <wps:spPr>
                                <a:xfrm>
                                  <a:off x="2499995" y="1481455"/>
                                  <a:ext cx="0" cy="281305"/>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14" name="直接箭头连接符 114"/>
                              <wps:cNvCnPr>
                                <a:stCxn id="102" idx="2"/>
                                <a:endCxn id="103" idx="0"/>
                              </wps:cNvCnPr>
                              <wps:spPr>
                                <a:xfrm>
                                  <a:off x="2499995" y="2067560"/>
                                  <a:ext cx="0" cy="28067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15" name="直接箭头连接符 115"/>
                              <wps:cNvCnPr>
                                <a:stCxn id="103" idx="2"/>
                                <a:endCxn id="104" idx="0"/>
                              </wps:cNvCnPr>
                              <wps:spPr>
                                <a:xfrm>
                                  <a:off x="2499995" y="2653030"/>
                                  <a:ext cx="8255" cy="38481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16" name="直接箭头连接符 116"/>
                              <wps:cNvCnPr>
                                <a:stCxn id="104" idx="2"/>
                                <a:endCxn id="105" idx="0"/>
                              </wps:cNvCnPr>
                              <wps:spPr>
                                <a:xfrm flipH="1">
                                  <a:off x="2499995" y="3342640"/>
                                  <a:ext cx="8255" cy="335915"/>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 name="直接箭头连接符 1"/>
                              <wps:cNvCnPr>
                                <a:stCxn id="97" idx="0"/>
                                <a:endCxn id="106" idx="2"/>
                              </wps:cNvCnPr>
                              <wps:spPr>
                                <a:xfrm flipV="1">
                                  <a:off x="2499995" y="316230"/>
                                  <a:ext cx="0" cy="234950"/>
                                </a:xfrm>
                                <a:prstGeom prst="straightConnector1">
                                  <a:avLst/>
                                </a:prstGeom>
                                <a:ln w="635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9" name="矩形 9"/>
                              <wps:cNvSpPr/>
                              <wps:spPr>
                                <a:xfrm>
                                  <a:off x="1931670" y="1000760"/>
                                  <a:ext cx="1164590" cy="24765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3274695" y="1168400"/>
                                  <a:ext cx="850900" cy="304800"/>
                                </a:xfrm>
                                <a:prstGeom prst="rect">
                                  <a:avLst/>
                                </a:prstGeom>
                                <a:noFill/>
                                <a:ln w="9525" cap="flat" cmpd="sng">
                                  <a:no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szCs w:val="21"/>
                                        <w:lang w:val="en-US" w:eastAsia="zh-CN"/>
                                      </w:rPr>
                                      <w:t>医疗废物</w:t>
                                    </w:r>
                                  </w:p>
                                </w:txbxContent>
                              </wps:txbx>
                              <wps:bodyPr vert="horz" wrap="square" anchor="t" upright="1"/>
                            </wps:wsp>
                            <wps:wsp>
                              <wps:cNvPr id="13" name="矩形 13"/>
                              <wps:cNvSpPr/>
                              <wps:spPr>
                                <a:xfrm>
                                  <a:off x="3274695" y="1754505"/>
                                  <a:ext cx="850900" cy="304800"/>
                                </a:xfrm>
                                <a:prstGeom prst="rect">
                                  <a:avLst/>
                                </a:prstGeom>
                                <a:noFill/>
                                <a:ln w="9525" cap="flat" cmpd="sng">
                                  <a:no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szCs w:val="21"/>
                                        <w:lang w:val="en-US" w:eastAsia="zh-CN"/>
                                      </w:rPr>
                                      <w:t>医疗废物</w:t>
                                    </w:r>
                                  </w:p>
                                </w:txbxContent>
                              </wps:txbx>
                              <wps:bodyPr vert="horz" wrap="square" anchor="t" upright="1"/>
                            </wps:wsp>
                            <wps:wsp>
                              <wps:cNvPr id="14" name="矩形 14"/>
                              <wps:cNvSpPr/>
                              <wps:spPr>
                                <a:xfrm>
                                  <a:off x="3274695" y="2268855"/>
                                  <a:ext cx="850900" cy="447675"/>
                                </a:xfrm>
                                <a:prstGeom prst="rect">
                                  <a:avLst/>
                                </a:prstGeom>
                                <a:noFill/>
                                <a:ln w="9525" cap="flat" cmpd="sng">
                                  <a:noFill/>
                                  <a:prstDash val="solid"/>
                                  <a:miter/>
                                  <a:headEnd type="none" w="med" len="med"/>
                                  <a:tailEnd type="none" w="med" len="med"/>
                                </a:ln>
                                <a:effectLst/>
                              </wps:spPr>
                              <wps:txbx>
                                <w:txbxContent>
                                  <w:p>
                                    <w:pPr>
                                      <w:jc w:val="center"/>
                                      <w:rPr>
                                        <w:rFonts w:hint="eastAsia"/>
                                        <w:szCs w:val="21"/>
                                        <w:lang w:val="en-US" w:eastAsia="zh-CN"/>
                                      </w:rPr>
                                    </w:pPr>
                                    <w:r>
                                      <w:rPr>
                                        <w:rFonts w:hint="eastAsia"/>
                                        <w:szCs w:val="21"/>
                                        <w:lang w:val="en-US" w:eastAsia="zh-CN"/>
                                      </w:rPr>
                                      <w:t>医疗废物</w:t>
                                    </w:r>
                                  </w:p>
                                  <w:p>
                                    <w:pPr>
                                      <w:jc w:val="center"/>
                                      <w:rPr>
                                        <w:rFonts w:hint="default" w:eastAsia="宋体"/>
                                        <w:szCs w:val="21"/>
                                        <w:lang w:val="en-US" w:eastAsia="zh-CN"/>
                                      </w:rPr>
                                    </w:pPr>
                                    <w:r>
                                      <w:rPr>
                                        <w:rFonts w:hint="eastAsia"/>
                                        <w:szCs w:val="21"/>
                                        <w:lang w:val="en-US" w:eastAsia="zh-CN"/>
                                      </w:rPr>
                                      <w:t>医疗废水</w:t>
                                    </w:r>
                                  </w:p>
                                </w:txbxContent>
                              </wps:txbx>
                              <wps:bodyPr vert="horz" wrap="square" anchor="t" upright="1"/>
                            </wps:wsp>
                            <wps:wsp>
                              <wps:cNvPr id="15" name="矩形 15"/>
                              <wps:cNvSpPr/>
                              <wps:spPr>
                                <a:xfrm>
                                  <a:off x="3282950" y="2845435"/>
                                  <a:ext cx="850900" cy="673100"/>
                                </a:xfrm>
                                <a:prstGeom prst="rect">
                                  <a:avLst/>
                                </a:prstGeom>
                                <a:noFill/>
                                <a:ln w="9525" cap="flat" cmpd="sng">
                                  <a:noFill/>
                                  <a:prstDash val="solid"/>
                                  <a:miter/>
                                  <a:headEnd type="none" w="med" len="med"/>
                                  <a:tailEnd type="none" w="med" len="med"/>
                                </a:ln>
                                <a:effectLst/>
                              </wps:spPr>
                              <wps:txbx>
                                <w:txbxContent>
                                  <w:p>
                                    <w:pPr>
                                      <w:jc w:val="center"/>
                                      <w:rPr>
                                        <w:rFonts w:hint="eastAsia"/>
                                        <w:szCs w:val="21"/>
                                        <w:lang w:val="en-US" w:eastAsia="zh-CN"/>
                                      </w:rPr>
                                    </w:pPr>
                                    <w:r>
                                      <w:rPr>
                                        <w:rFonts w:hint="eastAsia"/>
                                        <w:szCs w:val="21"/>
                                        <w:lang w:val="en-US" w:eastAsia="zh-CN"/>
                                      </w:rPr>
                                      <w:t>医疗废物</w:t>
                                    </w:r>
                                  </w:p>
                                  <w:p>
                                    <w:pPr>
                                      <w:jc w:val="center"/>
                                      <w:rPr>
                                        <w:rFonts w:hint="default" w:eastAsia="宋体"/>
                                        <w:szCs w:val="21"/>
                                        <w:lang w:val="en-US" w:eastAsia="zh-CN"/>
                                      </w:rPr>
                                    </w:pPr>
                                    <w:r>
                                      <w:rPr>
                                        <w:rFonts w:hint="eastAsia"/>
                                        <w:szCs w:val="21"/>
                                        <w:lang w:val="en-US" w:eastAsia="zh-CN"/>
                                      </w:rPr>
                                      <w:t>医疗废水生活垃圾</w:t>
                                    </w:r>
                                  </w:p>
                                </w:txbxContent>
                              </wps:txbx>
                              <wps:bodyPr vert="horz" wrap="square" anchor="t" upright="1"/>
                            </wps:wsp>
                            <wps:wsp>
                              <wps:cNvPr id="16" name="直接箭头连接符 16"/>
                              <wps:cNvCnPr>
                                <a:stCxn id="9" idx="1"/>
                              </wps:cNvCnPr>
                              <wps:spPr>
                                <a:xfrm flipH="1" flipV="1">
                                  <a:off x="1428115" y="2230120"/>
                                  <a:ext cx="503555" cy="8890"/>
                                </a:xfrm>
                                <a:prstGeom prst="straightConnector1">
                                  <a:avLst/>
                                </a:prstGeom>
                                <a:ln w="635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7" name="矩形 17"/>
                              <wps:cNvSpPr/>
                              <wps:spPr>
                                <a:xfrm>
                                  <a:off x="569595" y="2072005"/>
                                  <a:ext cx="850900" cy="495300"/>
                                </a:xfrm>
                                <a:prstGeom prst="rect">
                                  <a:avLst/>
                                </a:prstGeom>
                                <a:noFill/>
                                <a:ln w="9525" cap="flat" cmpd="sng">
                                  <a:no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szCs w:val="21"/>
                                        <w:lang w:val="en-US" w:eastAsia="zh-CN"/>
                                      </w:rPr>
                                      <w:t>设备噪声社会噪声</w:t>
                                    </w:r>
                                  </w:p>
                                </w:txbxContent>
                              </wps:txbx>
                              <wps:bodyPr vert="horz" wrap="square" anchor="t" upright="1"/>
                            </wps:wsp>
                            <wps:wsp>
                              <wps:cNvPr id="18" name="直接箭头连接符 18"/>
                              <wps:cNvCnPr>
                                <a:stCxn id="101" idx="3"/>
                                <a:endCxn id="12" idx="1"/>
                              </wps:cNvCnPr>
                              <wps:spPr>
                                <a:xfrm flipV="1">
                                  <a:off x="2925445" y="1320800"/>
                                  <a:ext cx="349250" cy="8255"/>
                                </a:xfrm>
                                <a:prstGeom prst="straightConnector1">
                                  <a:avLst/>
                                </a:prstGeom>
                                <a:ln w="635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9" name="直接箭头连接符 19"/>
                              <wps:cNvCnPr>
                                <a:stCxn id="102" idx="3"/>
                                <a:endCxn id="13" idx="1"/>
                              </wps:cNvCnPr>
                              <wps:spPr>
                                <a:xfrm flipV="1">
                                  <a:off x="2925445" y="1906905"/>
                                  <a:ext cx="349250" cy="8255"/>
                                </a:xfrm>
                                <a:prstGeom prst="straightConnector1">
                                  <a:avLst/>
                                </a:prstGeom>
                                <a:ln w="635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0" name="直接箭头连接符 20"/>
                              <wps:cNvCnPr>
                                <a:stCxn id="103" idx="3"/>
                                <a:endCxn id="14" idx="1"/>
                              </wps:cNvCnPr>
                              <wps:spPr>
                                <a:xfrm flipV="1">
                                  <a:off x="2925445" y="2493010"/>
                                  <a:ext cx="349250" cy="7620"/>
                                </a:xfrm>
                                <a:prstGeom prst="straightConnector1">
                                  <a:avLst/>
                                </a:prstGeom>
                                <a:ln w="635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1" name="直接箭头连接符 21"/>
                              <wps:cNvCnPr>
                                <a:stCxn id="104" idx="3"/>
                                <a:endCxn id="15" idx="1"/>
                              </wps:cNvCnPr>
                              <wps:spPr>
                                <a:xfrm flipV="1">
                                  <a:off x="2933700" y="3181985"/>
                                  <a:ext cx="349250" cy="8255"/>
                                </a:xfrm>
                                <a:prstGeom prst="straightConnector1">
                                  <a:avLst/>
                                </a:prstGeom>
                                <a:ln w="635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 name="矩形 24"/>
                              <wps:cNvSpPr/>
                              <wps:spPr>
                                <a:xfrm>
                                  <a:off x="2074545" y="4147820"/>
                                  <a:ext cx="850900" cy="30480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szCs w:val="21"/>
                                        <w:lang w:val="en-US" w:eastAsia="zh-CN"/>
                                      </w:rPr>
                                      <w:t>医废间</w:t>
                                    </w:r>
                                  </w:p>
                                </w:txbxContent>
                              </wps:txbx>
                              <wps:bodyPr vert="horz" wrap="square" anchor="t" upright="1"/>
                            </wps:wsp>
                            <wps:wsp>
                              <wps:cNvPr id="26" name="矩形 26"/>
                              <wps:cNvSpPr/>
                              <wps:spPr>
                                <a:xfrm>
                                  <a:off x="2074545" y="5105400"/>
                                  <a:ext cx="850900" cy="30480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szCs w:val="21"/>
                                        <w:lang w:val="en-US" w:eastAsia="zh-CN"/>
                                      </w:rPr>
                                      <w:t>污水站</w:t>
                                    </w:r>
                                  </w:p>
                                </w:txbxContent>
                              </wps:txbx>
                              <wps:bodyPr vert="horz" wrap="square" anchor="t" upright="1"/>
                            </wps:wsp>
                            <wps:wsp>
                              <wps:cNvPr id="27" name="矩形 27"/>
                              <wps:cNvSpPr/>
                              <wps:spPr>
                                <a:xfrm>
                                  <a:off x="3532505" y="5105400"/>
                                  <a:ext cx="1057910" cy="304800"/>
                                </a:xfrm>
                                <a:prstGeom prst="rect">
                                  <a:avLst/>
                                </a:prstGeom>
                                <a:noFill/>
                                <a:ln w="9525" cap="flat" cmpd="sng">
                                  <a:noFill/>
                                  <a:prstDash val="solid"/>
                                  <a:miter/>
                                  <a:headEnd type="none" w="med" len="med"/>
                                  <a:tailEnd type="none" w="med" len="med"/>
                                </a:ln>
                                <a:effectLst/>
                              </wps:spPr>
                              <wps:txbx>
                                <w:txbxContent>
                                  <w:p>
                                    <w:pPr>
                                      <w:rPr>
                                        <w:rFonts w:hint="default"/>
                                        <w:lang w:val="en-US" w:eastAsia="zh-CN"/>
                                      </w:rPr>
                                    </w:pPr>
                                    <w:r>
                                      <w:rPr>
                                        <w:rFonts w:hint="eastAsia"/>
                                        <w:lang w:val="en-US" w:eastAsia="zh-CN"/>
                                      </w:rPr>
                                      <w:t>市政污水管网</w:t>
                                    </w:r>
                                  </w:p>
                                </w:txbxContent>
                              </wps:txbx>
                              <wps:bodyPr vert="horz" wrap="square" anchor="t" upright="1"/>
                            </wps:wsp>
                            <wps:wsp>
                              <wps:cNvPr id="28" name="矩形 28"/>
                              <wps:cNvSpPr/>
                              <wps:spPr>
                                <a:xfrm>
                                  <a:off x="778510" y="4147820"/>
                                  <a:ext cx="850900" cy="304800"/>
                                </a:xfrm>
                                <a:prstGeom prst="rect">
                                  <a:avLst/>
                                </a:prstGeom>
                                <a:noFill/>
                                <a:ln w="9525" cap="flat" cmpd="sng">
                                  <a:no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szCs w:val="21"/>
                                        <w:lang w:val="en-US" w:eastAsia="zh-CN"/>
                                      </w:rPr>
                                      <w:t>医疗废物</w:t>
                                    </w:r>
                                  </w:p>
                                </w:txbxContent>
                              </wps:txbx>
                              <wps:bodyPr vert="horz" wrap="square" anchor="t" upright="1"/>
                            </wps:wsp>
                            <wps:wsp>
                              <wps:cNvPr id="29" name="矩形 29"/>
                              <wps:cNvSpPr/>
                              <wps:spPr>
                                <a:xfrm>
                                  <a:off x="803910" y="5105400"/>
                                  <a:ext cx="781685" cy="304800"/>
                                </a:xfrm>
                                <a:prstGeom prst="rect">
                                  <a:avLst/>
                                </a:prstGeom>
                                <a:noFill/>
                                <a:ln w="9525" cap="flat" cmpd="sng">
                                  <a:no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szCs w:val="21"/>
                                        <w:lang w:val="en-US" w:eastAsia="zh-CN"/>
                                      </w:rPr>
                                      <w:t>医疗废水</w:t>
                                    </w:r>
                                  </w:p>
                                </w:txbxContent>
                              </wps:txbx>
                              <wps:bodyPr vert="horz" wrap="square" anchor="t" upright="1"/>
                            </wps:wsp>
                            <wps:wsp>
                              <wps:cNvPr id="30" name="直接箭头连接符 30"/>
                              <wps:cNvCnPr>
                                <a:stCxn id="28" idx="3"/>
                                <a:endCxn id="24" idx="1"/>
                              </wps:cNvCnPr>
                              <wps:spPr>
                                <a:xfrm>
                                  <a:off x="1629410" y="4300220"/>
                                  <a:ext cx="445135" cy="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1" name="直接箭头连接符 31"/>
                              <wps:cNvCnPr>
                                <a:stCxn id="29" idx="3"/>
                                <a:endCxn id="26" idx="1"/>
                              </wps:cNvCnPr>
                              <wps:spPr>
                                <a:xfrm>
                                  <a:off x="1585595" y="5257800"/>
                                  <a:ext cx="488950" cy="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2" name="直接箭头连接符 32"/>
                              <wps:cNvCnPr>
                                <a:endCxn id="27" idx="1"/>
                              </wps:cNvCnPr>
                              <wps:spPr>
                                <a:xfrm>
                                  <a:off x="2973705" y="5257800"/>
                                  <a:ext cx="558800" cy="0"/>
                                </a:xfrm>
                                <a:prstGeom prst="straightConnector1">
                                  <a:avLst/>
                                </a:prstGeom>
                                <a:ln w="635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3" name="矩形 33"/>
                              <wps:cNvSpPr/>
                              <wps:spPr>
                                <a:xfrm>
                                  <a:off x="2082800" y="4640580"/>
                                  <a:ext cx="850900" cy="287655"/>
                                </a:xfrm>
                                <a:prstGeom prst="rect">
                                  <a:avLst/>
                                </a:prstGeom>
                                <a:noFill/>
                                <a:ln w="9525" cap="flat" cmpd="sng">
                                  <a:no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szCs w:val="21"/>
                                        <w:lang w:val="en-US" w:eastAsia="zh-CN"/>
                                      </w:rPr>
                                      <w:t>污泥</w:t>
                                    </w:r>
                                  </w:p>
                                </w:txbxContent>
                              </wps:txbx>
                              <wps:bodyPr vert="horz" wrap="square" anchor="t" upright="1"/>
                            </wps:wsp>
                            <wps:wsp>
                              <wps:cNvPr id="34" name="矩形 34"/>
                              <wps:cNvSpPr/>
                              <wps:spPr>
                                <a:xfrm>
                                  <a:off x="3515360" y="4169410"/>
                                  <a:ext cx="1456690" cy="304800"/>
                                </a:xfrm>
                                <a:prstGeom prst="rect">
                                  <a:avLst/>
                                </a:prstGeom>
                                <a:noFill/>
                                <a:ln w="9525" cap="flat" cmpd="sng">
                                  <a:noFill/>
                                  <a:prstDash val="solid"/>
                                  <a:miter/>
                                  <a:headEnd type="none" w="med" len="med"/>
                                  <a:tailEnd type="none" w="med" len="med"/>
                                </a:ln>
                                <a:effectLst/>
                              </wps:spPr>
                              <wps:txbx>
                                <w:txbxContent>
                                  <w:p>
                                    <w:pPr>
                                      <w:rPr>
                                        <w:rFonts w:hint="default"/>
                                        <w:lang w:val="en-US" w:eastAsia="zh-CN"/>
                                      </w:rPr>
                                    </w:pPr>
                                    <w:r>
                                      <w:rPr>
                                        <w:rFonts w:hint="eastAsia"/>
                                        <w:lang w:val="en-US" w:eastAsia="zh-CN"/>
                                      </w:rPr>
                                      <w:t>委托有资质单位处置</w:t>
                                    </w:r>
                                  </w:p>
                                </w:txbxContent>
                              </wps:txbx>
                              <wps:bodyPr vert="horz" wrap="square" anchor="t" upright="1"/>
                            </wps:wsp>
                            <wps:wsp>
                              <wps:cNvPr id="35" name="直接箭头连接符 35"/>
                              <wps:cNvCnPr/>
                              <wps:spPr>
                                <a:xfrm>
                                  <a:off x="2955925" y="4304030"/>
                                  <a:ext cx="558800" cy="0"/>
                                </a:xfrm>
                                <a:prstGeom prst="straightConnector1">
                                  <a:avLst/>
                                </a:prstGeom>
                                <a:ln w="635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6" name="直接箭头连接符 36"/>
                              <wps:cNvCnPr>
                                <a:stCxn id="26" idx="0"/>
                                <a:endCxn id="33" idx="2"/>
                              </wps:cNvCnPr>
                              <wps:spPr>
                                <a:xfrm flipV="1">
                                  <a:off x="2499995" y="4928235"/>
                                  <a:ext cx="8255" cy="177165"/>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8" name="矩形 38"/>
                              <wps:cNvSpPr/>
                              <wps:spPr>
                                <a:xfrm>
                                  <a:off x="2070100" y="5678170"/>
                                  <a:ext cx="850900" cy="278765"/>
                                </a:xfrm>
                                <a:prstGeom prst="rect">
                                  <a:avLst/>
                                </a:prstGeom>
                                <a:noFill/>
                                <a:ln w="9525" cap="flat" cmpd="sng">
                                  <a:noFill/>
                                  <a:prstDash val="solid"/>
                                  <a:miter/>
                                  <a:headEnd type="none" w="med" len="med"/>
                                  <a:tailEnd type="none" w="med" len="med"/>
                                </a:ln>
                                <a:effectLst/>
                              </wps:spPr>
                              <wps:txbx>
                                <w:txbxContent>
                                  <w:p>
                                    <w:pPr>
                                      <w:jc w:val="center"/>
                                      <w:rPr>
                                        <w:rFonts w:hint="default" w:eastAsia="宋体"/>
                                        <w:szCs w:val="21"/>
                                        <w:lang w:val="en-US" w:eastAsia="zh-CN"/>
                                      </w:rPr>
                                    </w:pPr>
                                    <w:r>
                                      <w:rPr>
                                        <w:rFonts w:hint="eastAsia"/>
                                        <w:szCs w:val="21"/>
                                        <w:lang w:val="en-US" w:eastAsia="zh-CN"/>
                                      </w:rPr>
                                      <w:t>恶臭</w:t>
                                    </w:r>
                                  </w:p>
                                </w:txbxContent>
                              </wps:txbx>
                              <wps:bodyPr vert="horz" wrap="square" anchor="t" upright="1"/>
                            </wps:wsp>
                            <wps:wsp>
                              <wps:cNvPr id="39" name="直接箭头连接符 39"/>
                              <wps:cNvCnPr>
                                <a:stCxn id="26" idx="2"/>
                                <a:endCxn id="38" idx="0"/>
                              </wps:cNvCnPr>
                              <wps:spPr>
                                <a:xfrm flipH="1">
                                  <a:off x="2495550" y="5410200"/>
                                  <a:ext cx="4445" cy="26797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1" name="肘形连接符 41"/>
                              <wps:cNvCnPr>
                                <a:stCxn id="33" idx="3"/>
                                <a:endCxn id="34" idx="2"/>
                              </wps:cNvCnPr>
                              <wps:spPr>
                                <a:xfrm flipV="1">
                                  <a:off x="2933700" y="4474210"/>
                                  <a:ext cx="1310005" cy="310515"/>
                                </a:xfrm>
                                <a:prstGeom prst="bentConnector2">
                                  <a:avLst/>
                                </a:prstGeom>
                                <a:ln w="635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487.6pt;width:416.95pt;" coordsize="5295265,6192520" editas="canvas" o:gfxdata="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">
                      <o:lock v:ext="edit" aspectratio="f"/>
                      <v:shape id="_x0000_s1026" o:spid="_x0000_s1026" style="position:absolute;left:0;top:0;height:6192520;width:5295265;" filled="f" stroked="f" coordsize="21600,21600" o:gfxdata="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">
                        <v:fill on="f" focussize="0,0"/>
                        <v:stroke on="f"/>
                        <v:imagedata o:title=""/>
                        <o:lock v:ext="edit" aspectratio="f"/>
                      </v:shape>
                      <v:rect id="_x0000_s1026" o:spid="_x0000_s1026" o:spt="1" style="position:absolute;left:73660;top:445135;height:516255;width:607695;" filled="f" stroked="f" coordsize="21600,21600" o:gfxdata="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tXtG9gAAAAFAQAADwAAAAAA&#10;AAABACAAAAAiAAAAZHJzL2Rvd25yZXYueG1sUEsBAhQAFAAAAAgAh07iQJjCOlgTAgAAFAQAAA4A&#10;AAAAAAAAAQAgAAAAJwEAAGRycy9lMm9Eb2MueG1sUEsFBgAAAAAGAAYAWQEAAKwFAAAAAA==&#10;">
                        <v:fill on="f" focussize="0,0"/>
                        <v:stroke on="f" joinstyle="miter"/>
                        <v:imagedata o:title=""/>
                        <o:lock v:ext="edit" aspectratio="f"/>
                        <v:textbox>
                          <w:txbxContent>
                            <w:p>
                              <w:pPr>
                                <w:jc w:val="center"/>
                                <w:rPr>
                                  <w:rFonts w:hint="eastAsia"/>
                                  <w:b w:val="0"/>
                                  <w:bCs w:val="0"/>
                                  <w:color w:val="auto"/>
                                  <w:sz w:val="21"/>
                                  <w:szCs w:val="21"/>
                                </w:rPr>
                              </w:pPr>
                              <w:r>
                                <w:rPr>
                                  <w:rFonts w:hint="eastAsia"/>
                                  <w:b w:val="0"/>
                                  <w:bCs w:val="0"/>
                                  <w:color w:val="auto"/>
                                  <w:sz w:val="21"/>
                                  <w:szCs w:val="21"/>
                                </w:rPr>
                                <w:t>就诊</w:t>
                              </w:r>
                            </w:p>
                            <w:p>
                              <w:pPr>
                                <w:jc w:val="center"/>
                                <w:rPr>
                                  <w:rFonts w:hint="default" w:eastAsia="宋体"/>
                                  <w:sz w:val="21"/>
                                  <w:szCs w:val="21"/>
                                  <w:lang w:val="en-US" w:eastAsia="zh-CN"/>
                                </w:rPr>
                              </w:pPr>
                              <w:r>
                                <w:rPr>
                                  <w:rFonts w:hint="eastAsia"/>
                                  <w:b w:val="0"/>
                                  <w:bCs w:val="0"/>
                                  <w:color w:val="auto"/>
                                  <w:sz w:val="21"/>
                                  <w:szCs w:val="21"/>
                                </w:rPr>
                                <w:t>病人</w:t>
                              </w:r>
                            </w:p>
                          </w:txbxContent>
                        </v:textbox>
                      </v:rect>
                      <v:rect id="_x0000_s1026" o:spid="_x0000_s1026" o:spt="1" style="position:absolute;left:2074545;top:551180;height:304800;width:850900;" filled="f" stroked="t" coordsize="21600,21600" o:gfxdata="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qd+&#10;aNUAAAAFAQAADwAAAAAAAAABACAAAAAiAAAAZHJzL2Rvd25yZXYueG1sUEsBAhQAFAAAAAgAh07i&#10;QA2dcZQlAgAAPwQAAA4AAAAAAAAAAQAgAAAAJAEAAGRycy9lMm9Eb2MueG1sUEsFBgAAAAAGAAYA&#10;WQEAALsFAAAAAA==&#10;">
                        <v:fill on="f" focussize="0,0"/>
                        <v:stroke color="#000000" joinstyle="miter"/>
                        <v:imagedata o:title=""/>
                        <o:lock v:ext="edit" aspectratio="f"/>
                        <v:textbox>
                          <w:txbxContent>
                            <w:p>
                              <w:pPr>
                                <w:jc w:val="center"/>
                                <w:rPr>
                                  <w:rFonts w:hint="default" w:eastAsia="宋体"/>
                                  <w:szCs w:val="21"/>
                                  <w:lang w:val="en-US" w:eastAsia="zh-CN"/>
                                </w:rPr>
                              </w:pPr>
                              <w:r>
                                <w:rPr>
                                  <w:rFonts w:hint="eastAsia" w:eastAsia="宋体"/>
                                  <w:szCs w:val="21"/>
                                  <w:lang w:val="en-US" w:eastAsia="zh-CN"/>
                                </w:rPr>
                                <w:t>诊断</w:t>
                              </w:r>
                            </w:p>
                          </w:txbxContent>
                        </v:textbox>
                      </v:rect>
                      <v:rect id="_x0000_s1026" o:spid="_x0000_s1026" o:spt="1" style="position:absolute;left:3196590;top:551180;height:304800;width:850900;" filled="f" stroked="t" coordsize="21600,21600" o:gfxdata="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6nfmjV&#10;AAAABQEAAA8AAAAAAAAAAQAgAAAAIgAAAGRycy9kb3ducmV2LnhtbFBLAQIUABQAAAAIAIdO4kD+&#10;gXQBIwIAAD8EAAAOAAAAAAAAAAEAIAAAACQBAABkcnMvZTJvRG9jLnhtbFBLBQYAAAAABgAGAFkB&#10;AAC5BQAAAAA=&#10;">
                        <v:fill on="f" focussize="0,0"/>
                        <v:stroke color="#000000" joinstyle="miter"/>
                        <v:imagedata o:title=""/>
                        <o:lock v:ext="edit" aspectratio="f"/>
                        <v:textbox>
                          <w:txbxContent>
                            <w:p>
                              <w:pPr>
                                <w:jc w:val="center"/>
                                <w:rPr>
                                  <w:rFonts w:hint="default" w:eastAsia="宋体"/>
                                  <w:szCs w:val="21"/>
                                  <w:lang w:val="en-US" w:eastAsia="zh-CN"/>
                                </w:rPr>
                              </w:pPr>
                              <w:r>
                                <w:rPr>
                                  <w:rFonts w:hint="eastAsia"/>
                                  <w:szCs w:val="21"/>
                                  <w:lang w:val="en-US" w:eastAsia="zh-CN"/>
                                </w:rPr>
                                <w:t>取药</w:t>
                              </w:r>
                            </w:p>
                          </w:txbxContent>
                        </v:textbox>
                      </v:rect>
                      <v:rect id="_x0000_s1026" o:spid="_x0000_s1026" o:spt="1" style="position:absolute;left:952500;top:551180;height:304800;width:850900;" filled="f" stroked="t" coordsize="21600,21600" o:gfxdata="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qd+aNUAAAAF&#10;AQAADwAAAAAAAAABACAAAAAiAAAAZHJzL2Rvd25yZXYueG1sUEsBAhQAFAAAAAgAh07iQHq1EMEf&#10;AgAAPgQAAA4AAAAAAAAAAQAgAAAAJAEAAGRycy9lMm9Eb2MueG1sUEsFBgAAAAAGAAYAWQEAALUF&#10;A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挂号</w:t>
                              </w:r>
                            </w:p>
                          </w:txbxContent>
                        </v:textbox>
                      </v:rect>
                      <v:rect id="_x0000_s1026" o:spid="_x0000_s1026" o:spt="1" style="position:absolute;left:4317365;top:551180;height:304800;width:850900;" filled="f" stroked="t" coordsize="21600,21600" o:gfxdata="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6n&#10;fmjVAAAABQEAAA8AAAAAAAAAAQAgAAAAIgAAAGRycy9kb3ducmV2LnhtbFBLAQIUABQAAAAIAIdO&#10;4kAjhD/IJgIAAEEEAAAOAAAAAAAAAAEAIAAAACQBAABkcnMvZTJvRG9jLnhtbFBLBQYAAAAABgAG&#10;AFkBAAC8BQAAAAA=&#10;">
                        <v:fill on="f" focussize="0,0"/>
                        <v:stroke color="#000000" joinstyle="miter"/>
                        <v:imagedata o:title=""/>
                        <o:lock v:ext="edit" aspectratio="f"/>
                        <v:textbox>
                          <w:txbxContent>
                            <w:p>
                              <w:pPr>
                                <w:jc w:val="center"/>
                                <w:rPr>
                                  <w:rFonts w:hint="default" w:eastAsia="宋体"/>
                                  <w:szCs w:val="21"/>
                                  <w:lang w:val="en-US" w:eastAsia="zh-CN"/>
                                </w:rPr>
                              </w:pPr>
                              <w:r>
                                <w:rPr>
                                  <w:rFonts w:hint="eastAsia"/>
                                  <w:szCs w:val="21"/>
                                  <w:lang w:val="en-US" w:eastAsia="zh-CN"/>
                                </w:rPr>
                                <w:t>出院</w:t>
                              </w:r>
                            </w:p>
                          </w:txbxContent>
                        </v:textbox>
                      </v:rect>
                      <v:rect id="_x0000_s1026" o:spid="_x0000_s1026" o:spt="1" style="position:absolute;left:2074545;top:1176655;height:304800;width:850900;" filled="f" stroked="t" coordsize="21600,21600" o:gfxdata="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6n&#10;fmjVAAAABQEAAA8AAAAAAAAAAQAgAAAAIgAAAGRycy9kb3ducmV2LnhtbFBLAQIUABQAAAAIAIdO&#10;4kDdFJw+JgIAAEIEAAAOAAAAAAAAAAEAIAAAACQBAABkcnMvZTJvRG9jLnhtbFBLBQYAAAAABgAG&#10;AFkBAAC8BQAAAAA=&#10;">
                        <v:fill on="f" focussize="0,0"/>
                        <v:stroke color="#000000" joinstyle="miter"/>
                        <v:imagedata o:title=""/>
                        <o:lock v:ext="edit" aspectratio="f"/>
                        <v:textbox>
                          <w:txbxContent>
                            <w:p>
                              <w:pPr>
                                <w:jc w:val="center"/>
                                <w:rPr>
                                  <w:rFonts w:hint="default" w:eastAsia="宋体"/>
                                  <w:szCs w:val="21"/>
                                  <w:lang w:val="en-US" w:eastAsia="zh-CN"/>
                                </w:rPr>
                              </w:pPr>
                              <w:r>
                                <w:rPr>
                                  <w:rFonts w:hint="eastAsia" w:eastAsia="宋体"/>
                                  <w:szCs w:val="21"/>
                                  <w:lang w:val="en-US" w:eastAsia="zh-CN"/>
                                </w:rPr>
                                <w:t>入院/留观</w:t>
                              </w:r>
                            </w:p>
                          </w:txbxContent>
                        </v:textbox>
                      </v:rect>
                      <v:rect id="_x0000_s1026" o:spid="_x0000_s1026" o:spt="1" style="position:absolute;left:2074545;top:1762760;height:304800;width:850900;" filled="f" stroked="t" coordsize="21600,21600" o:gfxdata="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qd+&#10;aNUAAAAFAQAADwAAAAAAAAABACAAAAAiAAAAZHJzL2Rvd25yZXYueG1sUEsBAhQAFAAAAAgAh07i&#10;QO9+qrclAgAAQgQAAA4AAAAAAAAAAQAgAAAAJAEAAGRycy9lMm9Eb2MueG1sUEsFBgAAAAAGAAYA&#10;WQEAALsFAAAAAA==&#10;">
                        <v:fill on="f" focussize="0,0"/>
                        <v:stroke color="#000000" joinstyle="miter"/>
                        <v:imagedata o:title=""/>
                        <o:lock v:ext="edit" aspectratio="f"/>
                        <v:textbox>
                          <w:txbxContent>
                            <w:p>
                              <w:pPr>
                                <w:jc w:val="center"/>
                                <w:rPr>
                                  <w:rFonts w:hint="default" w:eastAsia="宋体"/>
                                  <w:szCs w:val="21"/>
                                  <w:lang w:val="en-US" w:eastAsia="zh-CN"/>
                                </w:rPr>
                              </w:pPr>
                              <w:r>
                                <w:rPr>
                                  <w:rFonts w:hint="eastAsia" w:eastAsia="宋体"/>
                                  <w:szCs w:val="21"/>
                                  <w:lang w:val="en-US" w:eastAsia="zh-CN"/>
                                </w:rPr>
                                <w:t>检验、诊断</w:t>
                              </w:r>
                            </w:p>
                          </w:txbxContent>
                        </v:textbox>
                      </v:rect>
                      <v:rect id="_x0000_s1026" o:spid="_x0000_s1026" o:spt="1" style="position:absolute;left:2074545;top:2348230;height:304800;width:850900;" filled="f" stroked="t" coordsize="21600,21600" o:gfxdata="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qd+&#10;aNUAAAAFAQAADwAAAAAAAAABACAAAAAiAAAAZHJzL2Rvd25yZXYueG1sUEsBAhQAFAAAAAgAh07i&#10;QLk6s7olAgAAQgQAAA4AAAAAAAAAAQAgAAAAJAEAAGRycy9lMm9Eb2MueG1sUEsFBgAAAAAGAAYA&#10;WQEAALsFAAAAAA==&#10;">
                        <v:fill on="f" focussize="0,0"/>
                        <v:stroke color="#000000" joinstyle="miter"/>
                        <v:imagedata o:title=""/>
                        <o:lock v:ext="edit" aspectratio="f"/>
                        <v:textbox>
                          <w:txbxContent>
                            <w:p>
                              <w:pPr>
                                <w:jc w:val="center"/>
                                <w:rPr>
                                  <w:rFonts w:hint="default" w:eastAsia="宋体"/>
                                  <w:szCs w:val="21"/>
                                  <w:lang w:val="en-US" w:eastAsia="zh-CN"/>
                                </w:rPr>
                              </w:pPr>
                              <w:r>
                                <w:rPr>
                                  <w:rFonts w:hint="eastAsia" w:eastAsia="宋体"/>
                                  <w:szCs w:val="21"/>
                                  <w:lang w:val="en-US" w:eastAsia="zh-CN"/>
                                </w:rPr>
                                <w:t>住院治疗</w:t>
                              </w:r>
                            </w:p>
                          </w:txbxContent>
                        </v:textbox>
                      </v:rect>
                      <v:rect id="_x0000_s1026" o:spid="_x0000_s1026" o:spt="1" style="position:absolute;left:2082800;top:3037840;height:304800;width:850900;" filled="f" stroked="t" coordsize="21600,21600" o:gfxdata="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6nfmjV&#10;AAAABQEAAA8AAAAAAAAAAQAgAAAAIgAAAGRycy9kb3ducmV2LnhtbFBLAQIUABQAAAAIAIdO4kCr&#10;l55lIwIAAEIEAAAOAAAAAAAAAAEAIAAAACQBAABkcnMvZTJvRG9jLnhtbFBLBQYAAAAABgAGAFkB&#10;AAC5BQAAAAA=&#10;">
                        <v:fill on="f" focussize="0,0"/>
                        <v:stroke color="#000000" joinstyle="miter"/>
                        <v:imagedata o:title=""/>
                        <o:lock v:ext="edit" aspectratio="f"/>
                        <v:textbox>
                          <w:txbxContent>
                            <w:p>
                              <w:pPr>
                                <w:jc w:val="center"/>
                                <w:rPr>
                                  <w:rFonts w:hint="default" w:eastAsia="宋体"/>
                                  <w:szCs w:val="21"/>
                                  <w:lang w:val="en-US" w:eastAsia="zh-CN"/>
                                </w:rPr>
                              </w:pPr>
                              <w:r>
                                <w:rPr>
                                  <w:rFonts w:hint="eastAsia" w:eastAsia="宋体"/>
                                  <w:szCs w:val="21"/>
                                  <w:lang w:val="en-US" w:eastAsia="zh-CN"/>
                                </w:rPr>
                                <w:t>住院护理</w:t>
                              </w:r>
                            </w:p>
                          </w:txbxContent>
                        </v:textbox>
                      </v:rect>
                      <v:rect id="_x0000_s1026" o:spid="_x0000_s1026" o:spt="1" style="position:absolute;left:2074545;top:3678555;height:304800;width:850900;" filled="f" stroked="t" coordsize="21600,21600" o:gfxdata="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p35o1QAAAAUBAAAPAAAAAAAAAAEAIAAAACIAAABkcnMvZG93bnJldi54bWxQSwECFAAUAAAACACH&#10;TuJAgMyRyycCAABCBAAADgAAAAAAAAABACAAAAAkAQAAZHJzL2Uyb0RvYy54bWxQSwUGAAAAAAYA&#10;BgBZAQAAvQUAAAAA&#10;">
                        <v:fill on="f" focussize="0,0"/>
                        <v:stroke color="#000000" joinstyle="miter"/>
                        <v:imagedata o:title=""/>
                        <o:lock v:ext="edit" aspectratio="f"/>
                        <v:textbox>
                          <w:txbxContent>
                            <w:p>
                              <w:pPr>
                                <w:jc w:val="center"/>
                                <w:rPr>
                                  <w:rFonts w:hint="default" w:eastAsia="宋体"/>
                                  <w:szCs w:val="21"/>
                                  <w:lang w:val="en-US" w:eastAsia="zh-CN"/>
                                </w:rPr>
                              </w:pPr>
                              <w:r>
                                <w:rPr>
                                  <w:rFonts w:hint="eastAsia" w:eastAsia="宋体"/>
                                  <w:szCs w:val="21"/>
                                  <w:lang w:val="en-US" w:eastAsia="zh-CN"/>
                                </w:rPr>
                                <w:t>康复出院</w:t>
                              </w:r>
                            </w:p>
                          </w:txbxContent>
                        </v:textbox>
                      </v:rect>
                      <v:rect id="_x0000_s1026" o:spid="_x0000_s1026" o:spt="1" style="position:absolute;left:2074545;top:11430;height:304800;width:850900;" filled="f" stroked="f" coordsize="21600,21600" o:gfxdata="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LV7RvYAAAABQEAAA8AAAAAAAAA&#10;AQAgAAAAIgAAAGRycy9kb3ducmV2LnhtbFBLAQIUABQAAAAIAIdO4kBwme0kEQIAABcEAAAOAAAA&#10;AAAAAAEAIAAAACcBAABkcnMvZTJvRG9jLnhtbFBLBQYAAAAABgAGAFkBAACqBQAAAAA=&#10;">
                        <v:fill on="f" focussize="0,0"/>
                        <v:stroke on="f" joinstyle="miter"/>
                        <v:imagedata o:title=""/>
                        <o:lock v:ext="edit" aspectratio="f"/>
                        <v:textbox>
                          <w:txbxContent>
                            <w:p>
                              <w:pPr>
                                <w:jc w:val="center"/>
                                <w:rPr>
                                  <w:rFonts w:hint="default" w:eastAsia="宋体"/>
                                  <w:szCs w:val="21"/>
                                  <w:lang w:val="en-US" w:eastAsia="zh-CN"/>
                                </w:rPr>
                              </w:pPr>
                              <w:r>
                                <w:rPr>
                                  <w:rFonts w:hint="eastAsia" w:eastAsia="宋体"/>
                                  <w:szCs w:val="21"/>
                                  <w:lang w:val="en-US" w:eastAsia="zh-CN"/>
                                </w:rPr>
                                <w:t>固废</w:t>
                              </w:r>
                            </w:p>
                          </w:txbxContent>
                        </v:textbox>
                      </v:rect>
                      <v:shape id="_x0000_s1026" o:spid="_x0000_s1026" o:spt="32" type="#_x0000_t32" style="position:absolute;left:681355;top:703580;height:0;width:271145;" filled="f" stroked="t" coordsize="21600,21600" o:gfxdata="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lVbjNYA&#10;AAAFAQAADwAAAAAAAAABACAAAAAiAAAAZHJzL2Rvd25yZXYueG1sUEsBAhQAFAAAAAgAh07iQK6L&#10;Q5EhAgAAGQQAAA4AAAAAAAAAAQAgAAAAJQEAAGRycy9lMm9Eb2MueG1sUEsFBgAAAAAGAAYAWQEA&#10;ALgFAAAAAA==&#10;">
                        <v:fill on="f" focussize="0,0"/>
                        <v:stroke weight="0.5pt" color="#000000 [3213]" joinstyle="round" endarrow="block"/>
                        <v:imagedata o:title=""/>
                        <o:lock v:ext="edit" aspectratio="f"/>
                      </v:shape>
                      <v:shape id="_x0000_s1026" o:spid="_x0000_s1026" o:spt="32" type="#_x0000_t32" style="position:absolute;left:1803400;top:703580;height:0;width:271145;" filled="f" stroked="t" coordsize="21600,21600" o:gfxdata="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1lVb&#10;jNYAAAAFAQAADwAAAAAAAAABACAAAAAiAAAAZHJzL2Rvd25yZXYueG1sUEsBAhQAFAAAAAgAh07i&#10;QNlJPBskAgAAGgQAAA4AAAAAAAAAAQAgAAAAJQEAAGRycy9lMm9Eb2MueG1sUEsFBgAAAAAGAAYA&#10;WQEAALsFAAAAAA==&#10;">
                        <v:fill on="f" focussize="0,0"/>
                        <v:stroke weight="0.5pt" color="#000000 [3213]" joinstyle="round" endarrow="block"/>
                        <v:imagedata o:title=""/>
                        <o:lock v:ext="edit" aspectratio="f"/>
                      </v:shape>
                      <v:shape id="_x0000_s1026" o:spid="_x0000_s1026" o:spt="32" type="#_x0000_t32" style="position:absolute;left:2925445;top:703580;height:0;width:271145;" filled="f" stroked="t" coordsize="21600,21600" o:gfxdata="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ZVW4zW&#10;AAAABQEAAA8AAAAAAAAAAQAgAAAAIgAAAGRycy9kb3ducmV2LnhtbFBLAQIUABQAAAAIAIdO4kDq&#10;lnx0IgIAABoEAAAOAAAAAAAAAAEAIAAAACUBAABkcnMvZTJvRG9jLnhtbFBLBQYAAAAABgAGAFkB&#10;AAC5BQAAAAA=&#10;">
                        <v:fill on="f" focussize="0,0"/>
                        <v:stroke weight="0.5pt" color="#000000 [3213]" joinstyle="round" endarrow="block"/>
                        <v:imagedata o:title=""/>
                        <o:lock v:ext="edit" aspectratio="f"/>
                      </v:shape>
                      <v:shape id="_x0000_s1026" o:spid="_x0000_s1026" o:spt="32" type="#_x0000_t32" style="position:absolute;left:4047490;top:703580;height:0;width:269875;" filled="f" stroked="t" coordsize="21600,21600" o:gfxdata="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ZV&#10;W4zWAAAABQEAAA8AAAAAAAAAAQAgAAAAIgAAAGRycy9kb3ducmV2LnhtbFBLAQIUABQAAAAIAIdO&#10;4kDWowk3JQIAABsEAAAOAAAAAAAAAAEAIAAAACUBAABkcnMvZTJvRG9jLnhtbFBLBQYAAAAABgAG&#10;AFkBAAC8BQAAAAA=&#10;">
                        <v:fill on="f" focussize="0,0"/>
                        <v:stroke weight="0.5pt" color="#000000 [3213]" joinstyle="round" endarrow="block"/>
                        <v:imagedata o:title=""/>
                        <o:lock v:ext="edit" aspectratio="f"/>
                      </v:shape>
                      <v:shape id="_x0000_s1026" o:spid="_x0000_s1026" o:spt="32" type="#_x0000_t32" style="position:absolute;left:2499995;top:855980;height:320675;width:0;" filled="f" stroked="t" coordsize="21600,21600" o:gfxdata="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ZVW4zW&#10;AAAABQEAAA8AAAAAAAAAAQAgAAAAIgAAAGRycy9kb3ducmV2LnhtbFBLAQIUABQAAAAIAIdO4kBX&#10;dHlgIgIAABsEAAAOAAAAAAAAAAEAIAAAACUBAABkcnMvZTJvRG9jLnhtbFBLBQYAAAAABgAGAFkB&#10;AAC5BQAAAAA=&#10;">
                        <v:fill on="f" focussize="0,0"/>
                        <v:stroke weight="0.5pt" color="#000000 [3213]" joinstyle="round" endarrow="block"/>
                        <v:imagedata o:title=""/>
                        <o:lock v:ext="edit" aspectratio="f"/>
                      </v:shape>
                      <v:shape id="_x0000_s1026" o:spid="_x0000_s1026" o:spt="32" type="#_x0000_t32" style="position:absolute;left:2499995;top:1481455;height:281305;width:0;" filled="f" stroked="t" coordsize="21600,21600" o:gfxdata="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VVuM1gAA&#10;AAUBAAAPAAAAAAAAAAEAIAAAACIAAABkcnMvZG93bnJldi54bWxQSwECFAAUAAAACACHTuJAWIc1&#10;NCACAAAdBAAADgAAAAAAAAABACAAAAAlAQAAZHJzL2Uyb0RvYy54bWxQSwUGAAAAAAYABgBZAQAA&#10;twUAAAAA&#10;">
                        <v:fill on="f" focussize="0,0"/>
                        <v:stroke weight="0.5pt" color="#000000 [3213]" joinstyle="round" endarrow="block"/>
                        <v:imagedata o:title=""/>
                        <o:lock v:ext="edit" aspectratio="f"/>
                      </v:shape>
                      <v:shape id="_x0000_s1026" o:spid="_x0000_s1026" o:spt="32" type="#_x0000_t32" style="position:absolute;left:2499995;top:2067560;height:280670;width:0;" filled="f" stroked="t" coordsize="21600,21600" o:gfxdata="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ZVW4zWAAAA&#10;BQEAAA8AAAAAAAAAAQAgAAAAIgAAAGRycy9kb3ducmV2LnhtbFBLAQIUABQAAAAIAIdO4kBGq704&#10;HwIAAB0EAAAOAAAAAAAAAAEAIAAAACUBAABkcnMvZTJvRG9jLnhtbFBLBQYAAAAABgAGAFkBAAC2&#10;BQAAAAA=&#10;">
                        <v:fill on="f" focussize="0,0"/>
                        <v:stroke weight="0.5pt" color="#000000 [3213]" joinstyle="round" endarrow="block"/>
                        <v:imagedata o:title=""/>
                        <o:lock v:ext="edit" aspectratio="f"/>
                      </v:shape>
                      <v:shape id="_x0000_s1026" o:spid="_x0000_s1026" o:spt="32" type="#_x0000_t32" style="position:absolute;left:2499995;top:2653030;height:384810;width:8255;" filled="f" stroked="t" coordsize="21600,21600" o:gfxdata="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WVVuM&#10;1gAAAAUBAAAPAAAAAAAAAAEAIAAAACIAAABkcnMvZG93bnJldi54bWxQSwECFAAUAAAACACHTuJA&#10;xOnvmSMCAAAgBAAADgAAAAAAAAABACAAAAAlAQAAZHJzL2Uyb0RvYy54bWxQSwUGAAAAAAYABgBZ&#10;AQAAugUAAAAA&#10;">
                        <v:fill on="f" focussize="0,0"/>
                        <v:stroke weight="0.5pt" color="#000000 [3213]" joinstyle="round" endarrow="block"/>
                        <v:imagedata o:title=""/>
                        <o:lock v:ext="edit" aspectratio="f"/>
                      </v:shape>
                      <v:shape id="_x0000_s1026" o:spid="_x0000_s1026" o:spt="32" type="#_x0000_t32" style="position:absolute;left:2499995;top:3342640;flip:x;height:335915;width:8255;" filled="f" stroked="t" coordsize="21600,21600" o:gfxdata="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W&#10;2ERP1QAAAAUBAAAPAAAAAAAAAAEAIAAAACIAAABkcnMvZG93bnJldi54bWxQSwECFAAUAAAACACH&#10;TuJAgOHvXicCAAAqBAAADgAAAAAAAAABACAAAAAkAQAAZHJzL2Uyb0RvYy54bWxQSwUGAAAAAAYA&#10;BgBZAQAAvQUAAAAA&#10;">
                        <v:fill on="f" focussize="0,0"/>
                        <v:stroke weight="0.5pt" color="#000000 [3213]" joinstyle="round" endarrow="block"/>
                        <v:imagedata o:title=""/>
                        <o:lock v:ext="edit" aspectratio="f"/>
                      </v:shape>
                      <v:shape id="_x0000_s1026" o:spid="_x0000_s1026" o:spt="32" type="#_x0000_t32" style="position:absolute;left:2499995;top:316230;flip:y;height:234950;width:0;" filled="f" stroked="t" coordsize="21600,21600" o:gfxdata="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X&#10;9zBm1wAAAAUBAAAPAAAAAAAAAAEAIAAAACIAAABkcnMvZG93bnJldi54bWxQSwECFAAUAAAACACH&#10;TuJAdISdZSUCAAAgBAAADgAAAAAAAAABACAAAAAmAQAAZHJzL2Uyb0RvYy54bWxQSwUGAAAAAAYA&#10;BgBZAQAAvQUAAAAA&#10;">
                        <v:fill on="f" focussize="0,0"/>
                        <v:stroke weight="0.5pt" color="#000000 [3213]" joinstyle="round" dashstyle="dash" endarrow="block"/>
                        <v:imagedata o:title=""/>
                        <o:lock v:ext="edit" aspectratio="f"/>
                      </v:shape>
                      <v:rect id="_x0000_s1026" o:spid="_x0000_s1026" o:spt="1" style="position:absolute;left:1931670;top:1000760;height:2476500;width:1164590;v-text-anchor:middle;" filled="f" stroked="t" coordsize="21600,21600" o:gfxdata="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Vut89UAAAAFAQAADwAAAAAAAAABACAAAAAiAAAAZHJzL2Rvd25yZXYueG1sUEsBAhQA&#10;FAAAAAgAh07iQCthBMVnAgAAvwQAAA4AAAAAAAAAAQAgAAAAJAEAAGRycy9lMm9Eb2MueG1sUEsF&#10;BgAAAAAGAAYAWQEAAP0FAAAAAA==&#10;">
                        <v:fill on="f" focussize="0,0"/>
                        <v:stroke weight="0.5pt" color="#000000 [3213]" joinstyle="round" dashstyle="dash"/>
                        <v:imagedata o:title=""/>
                        <o:lock v:ext="edit" aspectratio="f"/>
                      </v:rect>
                      <v:rect id="_x0000_s1026" o:spid="_x0000_s1026" o:spt="1" style="position:absolute;left:3274695;top:1168400;height:304800;width:850900;" filled="f" stroked="f" coordsize="21600,21600" o:gfxdata="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tXtG9gAAAAFAQAADwAAAAAA&#10;AAABACAAAAAiAAAAZHJzL2Rvd25yZXYueG1sUEsBAhQAFAAAAAgAh07iQEz6VM0TAgAAFwQAAA4A&#10;AAAAAAAAAQAgAAAAJwEAAGRycy9lMm9Eb2MueG1sUEsFBgAAAAAGAAYAWQEAAKwFAAAAAA==&#10;">
                        <v:fill on="f" focussize="0,0"/>
                        <v:stroke on="f" joinstyle="miter"/>
                        <v:imagedata o:title=""/>
                        <o:lock v:ext="edit" aspectratio="f"/>
                        <v:textbox>
                          <w:txbxContent>
                            <w:p>
                              <w:pPr>
                                <w:jc w:val="center"/>
                                <w:rPr>
                                  <w:rFonts w:hint="default" w:eastAsia="宋体"/>
                                  <w:szCs w:val="21"/>
                                  <w:lang w:val="en-US" w:eastAsia="zh-CN"/>
                                </w:rPr>
                              </w:pPr>
                              <w:r>
                                <w:rPr>
                                  <w:rFonts w:hint="eastAsia"/>
                                  <w:szCs w:val="21"/>
                                  <w:lang w:val="en-US" w:eastAsia="zh-CN"/>
                                </w:rPr>
                                <w:t>医疗废物</w:t>
                              </w:r>
                            </w:p>
                          </w:txbxContent>
                        </v:textbox>
                      </v:rect>
                      <v:rect id="_x0000_s1026" o:spid="_x0000_s1026" o:spt="1" style="position:absolute;left:3274695;top:1754505;height:304800;width:850900;" filled="f" stroked="f" coordsize="21600,21600" o:gfxdata="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tXtG9gAAAAFAQAADwAAAAAA&#10;AAABACAAAAAiAAAAZHJzL2Rvd25yZXYueG1sUEsBAhQAFAAAAAgAh07iQI4MUq4TAgAAFwQAAA4A&#10;AAAAAAAAAQAgAAAAJwEAAGRycy9lMm9Eb2MueG1sUEsFBgAAAAAGAAYAWQEAAKwFAAAAAA==&#10;">
                        <v:fill on="f" focussize="0,0"/>
                        <v:stroke on="f" joinstyle="miter"/>
                        <v:imagedata o:title=""/>
                        <o:lock v:ext="edit" aspectratio="f"/>
                        <v:textbox>
                          <w:txbxContent>
                            <w:p>
                              <w:pPr>
                                <w:jc w:val="center"/>
                                <w:rPr>
                                  <w:rFonts w:hint="default" w:eastAsia="宋体"/>
                                  <w:szCs w:val="21"/>
                                  <w:lang w:val="en-US" w:eastAsia="zh-CN"/>
                                </w:rPr>
                              </w:pPr>
                              <w:r>
                                <w:rPr>
                                  <w:rFonts w:hint="eastAsia"/>
                                  <w:szCs w:val="21"/>
                                  <w:lang w:val="en-US" w:eastAsia="zh-CN"/>
                                </w:rPr>
                                <w:t>医疗废物</w:t>
                              </w:r>
                            </w:p>
                          </w:txbxContent>
                        </v:textbox>
                      </v:rect>
                      <v:rect id="_x0000_s1026" o:spid="_x0000_s1026" o:spt="1" style="position:absolute;left:3274695;top:2268855;height:447675;width:850900;" filled="f" stroked="f" coordsize="21600,21600" o:gfxdata="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1e0b2AAAAAUBAAAPAAAA&#10;AAAAAAEAIAAAACIAAABkcnMvZG93bnJldi54bWxQSwECFAAUAAAACACHTuJAjQCAqRUCAAAXBAAA&#10;DgAAAAAAAAABACAAAAAnAQAAZHJzL2Uyb0RvYy54bWxQSwUGAAAAAAYABgBZAQAArgUAAAAA&#10;">
                        <v:fill on="f" focussize="0,0"/>
                        <v:stroke on="f" joinstyle="miter"/>
                        <v:imagedata o:title=""/>
                        <o:lock v:ext="edit" aspectratio="f"/>
                        <v:textbox>
                          <w:txbxContent>
                            <w:p>
                              <w:pPr>
                                <w:jc w:val="center"/>
                                <w:rPr>
                                  <w:rFonts w:hint="eastAsia"/>
                                  <w:szCs w:val="21"/>
                                  <w:lang w:val="en-US" w:eastAsia="zh-CN"/>
                                </w:rPr>
                              </w:pPr>
                              <w:r>
                                <w:rPr>
                                  <w:rFonts w:hint="eastAsia"/>
                                  <w:szCs w:val="21"/>
                                  <w:lang w:val="en-US" w:eastAsia="zh-CN"/>
                                </w:rPr>
                                <w:t>医疗废物</w:t>
                              </w:r>
                            </w:p>
                            <w:p>
                              <w:pPr>
                                <w:jc w:val="center"/>
                                <w:rPr>
                                  <w:rFonts w:hint="default" w:eastAsia="宋体"/>
                                  <w:szCs w:val="21"/>
                                  <w:lang w:val="en-US" w:eastAsia="zh-CN"/>
                                </w:rPr>
                              </w:pPr>
                              <w:r>
                                <w:rPr>
                                  <w:rFonts w:hint="eastAsia"/>
                                  <w:szCs w:val="21"/>
                                  <w:lang w:val="en-US" w:eastAsia="zh-CN"/>
                                </w:rPr>
                                <w:t>医疗废水</w:t>
                              </w:r>
                            </w:p>
                          </w:txbxContent>
                        </v:textbox>
                      </v:rect>
                      <v:rect id="_x0000_s1026" o:spid="_x0000_s1026" o:spt="1" style="position:absolute;left:3282950;top:2845435;height:673100;width:850900;" filled="f" stroked="f" coordsize="21600,21600" o:gfxdata="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LV7RvYAAAABQEAAA8AAAAA&#10;AAAAAQAgAAAAIgAAAGRycy9kb3ducmV2LnhtbFBLAQIUABQAAAAIAIdO4kC/+bW+FAIAABcEAAAO&#10;AAAAAAAAAAEAIAAAACcBAABkcnMvZTJvRG9jLnhtbFBLBQYAAAAABgAGAFkBAACtBQAAAAA=&#10;">
                        <v:fill on="f" focussize="0,0"/>
                        <v:stroke on="f" joinstyle="miter"/>
                        <v:imagedata o:title=""/>
                        <o:lock v:ext="edit" aspectratio="f"/>
                        <v:textbox>
                          <w:txbxContent>
                            <w:p>
                              <w:pPr>
                                <w:jc w:val="center"/>
                                <w:rPr>
                                  <w:rFonts w:hint="eastAsia"/>
                                  <w:szCs w:val="21"/>
                                  <w:lang w:val="en-US" w:eastAsia="zh-CN"/>
                                </w:rPr>
                              </w:pPr>
                              <w:r>
                                <w:rPr>
                                  <w:rFonts w:hint="eastAsia"/>
                                  <w:szCs w:val="21"/>
                                  <w:lang w:val="en-US" w:eastAsia="zh-CN"/>
                                </w:rPr>
                                <w:t>医疗废物</w:t>
                              </w:r>
                            </w:p>
                            <w:p>
                              <w:pPr>
                                <w:jc w:val="center"/>
                                <w:rPr>
                                  <w:rFonts w:hint="default" w:eastAsia="宋体"/>
                                  <w:szCs w:val="21"/>
                                  <w:lang w:val="en-US" w:eastAsia="zh-CN"/>
                                </w:rPr>
                              </w:pPr>
                              <w:r>
                                <w:rPr>
                                  <w:rFonts w:hint="eastAsia"/>
                                  <w:szCs w:val="21"/>
                                  <w:lang w:val="en-US" w:eastAsia="zh-CN"/>
                                </w:rPr>
                                <w:t>医疗废水生活垃圾</w:t>
                              </w:r>
                            </w:p>
                          </w:txbxContent>
                        </v:textbox>
                      </v:rect>
                      <v:shape id="_x0000_s1026" o:spid="_x0000_s1026" o:spt="32" type="#_x0000_t32" style="position:absolute;left:1428115;top:2230120;flip:x y;height:8890;width:503555;" filled="f" stroked="t" coordsize="21600,21600" o:gfxdata="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D0BR&#10;1QAAAAUBAAAPAAAAAAAAAAEAIAAAACIAAABkcnMvZG93bnJldi54bWxQSwECFAAUAAAACACHTuJA&#10;BNlGcyQCAAATBAAADgAAAAAAAAABACAAAAAkAQAAZHJzL2Uyb0RvYy54bWxQSwUGAAAAAAYABgBZ&#10;AQAAugUAAAAA&#10;">
                        <v:fill on="f" focussize="0,0"/>
                        <v:stroke weight="0.5pt" color="#000000 [3213]" joinstyle="round" dashstyle="dash" endarrow="block"/>
                        <v:imagedata o:title=""/>
                        <o:lock v:ext="edit" aspectratio="f"/>
                      </v:shape>
                      <v:rect id="_x0000_s1026" o:spid="_x0000_s1026" o:spt="1" style="position:absolute;left:569595;top:2072005;height:495300;width:850900;" filled="f" stroked="f" coordsize="21600,21600" o:gfxdata="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LV7RvYAAAABQEAAA8AAAAAAAAA&#10;AQAgAAAAIgAAAGRycy9kb3ducmV2LnhtbFBLAQIUABQAAAAIAIdO4kAqN/PNEQIAABYEAAAOAAAA&#10;AAAAAAEAIAAAACcBAABkcnMvZTJvRG9jLnhtbFBLBQYAAAAABgAGAFkBAACqBQAAAAA=&#10;">
                        <v:fill on="f" focussize="0,0"/>
                        <v:stroke on="f" joinstyle="miter"/>
                        <v:imagedata o:title=""/>
                        <o:lock v:ext="edit" aspectratio="f"/>
                        <v:textbox>
                          <w:txbxContent>
                            <w:p>
                              <w:pPr>
                                <w:jc w:val="center"/>
                                <w:rPr>
                                  <w:rFonts w:hint="default" w:eastAsia="宋体"/>
                                  <w:szCs w:val="21"/>
                                  <w:lang w:val="en-US" w:eastAsia="zh-CN"/>
                                </w:rPr>
                              </w:pPr>
                              <w:r>
                                <w:rPr>
                                  <w:rFonts w:hint="eastAsia"/>
                                  <w:szCs w:val="21"/>
                                  <w:lang w:val="en-US" w:eastAsia="zh-CN"/>
                                </w:rPr>
                                <w:t>设备噪声社会噪声</w:t>
                              </w:r>
                            </w:p>
                          </w:txbxContent>
                        </v:textbox>
                      </v:rect>
                      <v:shape id="_x0000_s1026" o:spid="_x0000_s1026" o:spt="32" type="#_x0000_t32" style="position:absolute;left:2925445;top:1320800;flip:y;height:8255;width:349250;" filled="f" stroked="t" coordsize="21600,21600" o:gfxdata="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3MGbXAAAABQEAAA8AAAAAAAAAAQAgAAAAIgAAAGRycy9kb3ducmV2LnhtbFBLAQIUABQAAAAI&#10;AIdO4kDPMgReJwIAACYEAAAOAAAAAAAAAAEAIAAAACYBAABkcnMvZTJvRG9jLnhtbFBLBQYAAAAA&#10;BgAGAFkBAAC/BQAAAAA=&#10;">
                        <v:fill on="f" focussize="0,0"/>
                        <v:stroke weight="0.5pt" color="#000000 [3213]" joinstyle="round" dashstyle="dash" endarrow="block"/>
                        <v:imagedata o:title=""/>
                        <o:lock v:ext="edit" aspectratio="f"/>
                      </v:shape>
                      <v:shape id="_x0000_s1026" o:spid="_x0000_s1026" o:spt="32" type="#_x0000_t32" style="position:absolute;left:2925445;top:1906905;flip:y;height:8255;width:349250;" filled="f" stroked="t" coordsize="21600,21600" o:gfxdata="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3MGbXAAAABQEAAA8AAAAAAAAAAQAgAAAAIgAAAGRycy9kb3ducmV2LnhtbFBLAQIUABQAAAAI&#10;AIdO4kBoK1XbJwIAACYEAAAOAAAAAAAAAAEAIAAAACYBAABkcnMvZTJvRG9jLnhtbFBLBQYAAAAA&#10;BgAGAFkBAAC/BQAAAAA=&#10;">
                        <v:fill on="f" focussize="0,0"/>
                        <v:stroke weight="0.5pt" color="#000000 [3213]" joinstyle="round" dashstyle="dash" endarrow="block"/>
                        <v:imagedata o:title=""/>
                        <o:lock v:ext="edit" aspectratio="f"/>
                      </v:shape>
                      <v:shape id="_x0000_s1026" o:spid="_x0000_s1026" o:spt="32" type="#_x0000_t32" style="position:absolute;left:2925445;top:2493010;flip:y;height:7620;width:349250;" filled="f" stroked="t" coordsize="21600,21600" o:gfxdata="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X9zBm1wAAAAUBAAAPAAAAAAAAAAEAIAAAACIAAABkcnMvZG93bnJldi54bWxQSwECFAAUAAAA&#10;CACHTuJAkDtTBCgCAAAmBAAADgAAAAAAAAABACAAAAAmAQAAZHJzL2Uyb0RvYy54bWxQSwUGAAAA&#10;AAYABgBZAQAAwAUAAAAA&#10;">
                        <v:fill on="f" focussize="0,0"/>
                        <v:stroke weight="0.5pt" color="#000000 [3213]" joinstyle="round" dashstyle="dash" endarrow="block"/>
                        <v:imagedata o:title=""/>
                        <o:lock v:ext="edit" aspectratio="f"/>
                      </v:shape>
                      <v:shape id="_x0000_s1026" o:spid="_x0000_s1026" o:spt="32" type="#_x0000_t32" style="position:absolute;left:2933700;top:3181985;flip:y;height:8255;width:349250;" filled="f" stroked="t" coordsize="21600,21600" o:gfxdata="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f3MGbXAAAABQEAAA8AAAAAAAAAAQAgAAAAIgAAAGRycy9kb3ducmV2LnhtbFBLAQIUABQA&#10;AAAIAIdO4kD1ePatKgIAACYEAAAOAAAAAAAAAAEAIAAAACYBAABkcnMvZTJvRG9jLnhtbFBLBQYA&#10;AAAABgAGAFkBAADCBQAAAAA=&#10;">
                        <v:fill on="f" focussize="0,0"/>
                        <v:stroke weight="0.5pt" color="#000000 [3213]" joinstyle="round" dashstyle="dash" endarrow="block"/>
                        <v:imagedata o:title=""/>
                        <o:lock v:ext="edit" aspectratio="f"/>
                      </v:shape>
                      <v:rect id="_x0000_s1026" o:spid="_x0000_s1026" o:spt="1" style="position:absolute;left:2074545;top:4147820;height:304800;width:850900;" filled="f" stroked="t" coordsize="21600,21600" o:gfxdata="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qd+&#10;aNUAAAAFAQAADwAAAAAAAAABACAAAAAiAAAAZHJzL2Rvd25yZXYueG1sUEsBAhQAFAAAAAgAh07i&#10;QIBmbDAlAgAAQAQAAA4AAAAAAAAAAQAgAAAAJAEAAGRycy9lMm9Eb2MueG1sUEsFBgAAAAAGAAYA&#10;WQEAALsFAAAAAA==&#10;">
                        <v:fill on="f" focussize="0,0"/>
                        <v:stroke color="#000000" joinstyle="miter"/>
                        <v:imagedata o:title=""/>
                        <o:lock v:ext="edit" aspectratio="f"/>
                        <v:textbox>
                          <w:txbxContent>
                            <w:p>
                              <w:pPr>
                                <w:jc w:val="center"/>
                                <w:rPr>
                                  <w:rFonts w:hint="default" w:eastAsia="宋体"/>
                                  <w:szCs w:val="21"/>
                                  <w:lang w:val="en-US" w:eastAsia="zh-CN"/>
                                </w:rPr>
                              </w:pPr>
                              <w:r>
                                <w:rPr>
                                  <w:rFonts w:hint="eastAsia"/>
                                  <w:szCs w:val="21"/>
                                  <w:lang w:val="en-US" w:eastAsia="zh-CN"/>
                                </w:rPr>
                                <w:t>医废间</w:t>
                              </w:r>
                            </w:p>
                          </w:txbxContent>
                        </v:textbox>
                      </v:rect>
                      <v:rect id="_x0000_s1026" o:spid="_x0000_s1026" o:spt="1" style="position:absolute;left:2074545;top:5105400;height:304800;width:850900;" filled="f" stroked="t" coordsize="21600,21600" o:gfxdata="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qd+&#10;aNUAAAAFAQAADwAAAAAAAAABACAAAAAiAAAAZHJzL2Rvd25yZXYueG1sUEsBAhQAFAAAAAgAh07i&#10;QPxN/3wlAgAAQAQAAA4AAAAAAAAAAQAgAAAAJAEAAGRycy9lMm9Eb2MueG1sUEsFBgAAAAAGAAYA&#10;WQEAALsFAAAAAA==&#10;">
                        <v:fill on="f" focussize="0,0"/>
                        <v:stroke color="#000000" joinstyle="miter"/>
                        <v:imagedata o:title=""/>
                        <o:lock v:ext="edit" aspectratio="f"/>
                        <v:textbox>
                          <w:txbxContent>
                            <w:p>
                              <w:pPr>
                                <w:jc w:val="center"/>
                                <w:rPr>
                                  <w:rFonts w:hint="default" w:eastAsia="宋体"/>
                                  <w:szCs w:val="21"/>
                                  <w:lang w:val="en-US" w:eastAsia="zh-CN"/>
                                </w:rPr>
                              </w:pPr>
                              <w:r>
                                <w:rPr>
                                  <w:rFonts w:hint="eastAsia"/>
                                  <w:szCs w:val="21"/>
                                  <w:lang w:val="en-US" w:eastAsia="zh-CN"/>
                                </w:rPr>
                                <w:t>污水站</w:t>
                              </w:r>
                            </w:p>
                          </w:txbxContent>
                        </v:textbox>
                      </v:rect>
                      <v:rect id="_x0000_s1026" o:spid="_x0000_s1026" o:spt="1" style="position:absolute;left:3532505;top:5105400;height:304800;width:1057910;" filled="f" stroked="f" coordsize="21600,21600" o:gfxdata="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LV7RvYAAAABQEAAA8AAAAA&#10;AAAAAQAgAAAAIgAAAGRycy9kb3ducmV2LnhtbFBLAQIUABQAAAAIAIdO4kBCb0BRFAIAABgEAAAO&#10;AAAAAAAAAAEAIAAAACcBAABkcnMvZTJvRG9jLnhtbFBLBQYAAAAABgAGAFkBAACtBQAAAAA=&#10;">
                        <v:fill on="f" focussize="0,0"/>
                        <v:stroke on="f" joinstyle="miter"/>
                        <v:imagedata o:title=""/>
                        <o:lock v:ext="edit" aspectratio="f"/>
                        <v:textbox>
                          <w:txbxContent>
                            <w:p>
                              <w:pPr>
                                <w:rPr>
                                  <w:rFonts w:hint="default"/>
                                  <w:lang w:val="en-US" w:eastAsia="zh-CN"/>
                                </w:rPr>
                              </w:pPr>
                              <w:r>
                                <w:rPr>
                                  <w:rFonts w:hint="eastAsia"/>
                                  <w:lang w:val="en-US" w:eastAsia="zh-CN"/>
                                </w:rPr>
                                <w:t>市政污水管网</w:t>
                              </w:r>
                            </w:p>
                          </w:txbxContent>
                        </v:textbox>
                      </v:rect>
                      <v:rect id="_x0000_s1026" o:spid="_x0000_s1026" o:spt="1" style="position:absolute;left:778510;top:4147820;height:304800;width:850900;" filled="f" stroked="f" coordsize="21600,21600" o:gfxdata="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LV7RvYAAAABQEAAA8AAAAAAAAA&#10;AQAgAAAAIgAAAGRycy9kb3ducmV2LnhtbFBLAQIUABQAAAAIAIdO4kBDbPGcEQIAABYEAAAOAAAA&#10;AAAAAAEAIAAAACcBAABkcnMvZTJvRG9jLnhtbFBLBQYAAAAABgAGAFkBAACqBQAAAAA=&#10;">
                        <v:fill on="f" focussize="0,0"/>
                        <v:stroke on="f" joinstyle="miter"/>
                        <v:imagedata o:title=""/>
                        <o:lock v:ext="edit" aspectratio="f"/>
                        <v:textbox>
                          <w:txbxContent>
                            <w:p>
                              <w:pPr>
                                <w:jc w:val="center"/>
                                <w:rPr>
                                  <w:rFonts w:hint="default" w:eastAsia="宋体"/>
                                  <w:szCs w:val="21"/>
                                  <w:lang w:val="en-US" w:eastAsia="zh-CN"/>
                                </w:rPr>
                              </w:pPr>
                              <w:r>
                                <w:rPr>
                                  <w:rFonts w:hint="eastAsia"/>
                                  <w:szCs w:val="21"/>
                                  <w:lang w:val="en-US" w:eastAsia="zh-CN"/>
                                </w:rPr>
                                <w:t>医疗废物</w:t>
                              </w:r>
                            </w:p>
                          </w:txbxContent>
                        </v:textbox>
                      </v:rect>
                      <v:rect id="_x0000_s1026" o:spid="_x0000_s1026" o:spt="1" style="position:absolute;left:803910;top:5105400;height:304800;width:781685;" filled="f" stroked="f" coordsize="21600,21600" o:gfxdata="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LV7RvYAAAABQEAAA8AAAAA&#10;AAAAAQAgAAAAIgAAAGRycy9kb3ducmV2LnhtbFBLAQIUABQAAAAIAIdO4kBPhqcSFAIAABYEAAAO&#10;AAAAAAAAAAEAIAAAACcBAABkcnMvZTJvRG9jLnhtbFBLBQYAAAAABgAGAFkBAACtBQAAAAA=&#10;">
                        <v:fill on="f" focussize="0,0"/>
                        <v:stroke on="f" joinstyle="miter"/>
                        <v:imagedata o:title=""/>
                        <o:lock v:ext="edit" aspectratio="f"/>
                        <v:textbox>
                          <w:txbxContent>
                            <w:p>
                              <w:pPr>
                                <w:jc w:val="center"/>
                                <w:rPr>
                                  <w:rFonts w:hint="default" w:eastAsia="宋体"/>
                                  <w:szCs w:val="21"/>
                                  <w:lang w:val="en-US" w:eastAsia="zh-CN"/>
                                </w:rPr>
                              </w:pPr>
                              <w:r>
                                <w:rPr>
                                  <w:rFonts w:hint="eastAsia"/>
                                  <w:szCs w:val="21"/>
                                  <w:lang w:val="en-US" w:eastAsia="zh-CN"/>
                                </w:rPr>
                                <w:t>医疗废水</w:t>
                              </w:r>
                            </w:p>
                          </w:txbxContent>
                        </v:textbox>
                      </v:rect>
                      <v:shape id="_x0000_s1026" o:spid="_x0000_s1026" o:spt="32" type="#_x0000_t32" style="position:absolute;left:1629410;top:4300220;height:0;width:445135;" filled="f" stroked="t" coordsize="21600,21600" o:gfxdata="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WVVuM&#10;1gAAAAUBAAAPAAAAAAAAAAEAIAAAACIAAABkcnMvZG93bnJldi54bWxQSwECFAAUAAAACACHTuJA&#10;Ms9PdyMCAAAZBAAADgAAAAAAAAABACAAAAAlAQAAZHJzL2Uyb0RvYy54bWxQSwUGAAAAAAYABgBZ&#10;AQAAugUAAAAA&#10;">
                        <v:fill on="f" focussize="0,0"/>
                        <v:stroke weight="0.5pt" color="#000000 [3213]" joinstyle="round" endarrow="block"/>
                        <v:imagedata o:title=""/>
                        <o:lock v:ext="edit" aspectratio="f"/>
                      </v:shape>
                      <v:shape id="_x0000_s1026" o:spid="_x0000_s1026" o:spt="32" type="#_x0000_t32" style="position:absolute;left:1585595;top:5257800;height:0;width:488950;" filled="f" stroked="t" coordsize="21600,21600" o:gfxdata="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ZVW4zW&#10;AAAABQEAAA8AAAAAAAAAAQAgAAAAIgAAAGRycy9kb3ducmV2LnhtbFBLAQIUABQAAAAIAIdO4kAO&#10;QDHoIgIAABkEAAAOAAAAAAAAAAEAIAAAACUBAABkcnMvZTJvRG9jLnhtbFBLBQYAAAAABgAGAFkB&#10;AAC5BQAAAAA=&#10;">
                        <v:fill on="f" focussize="0,0"/>
                        <v:stroke weight="0.5pt" color="#000000 [3213]" joinstyle="round" endarrow="block"/>
                        <v:imagedata o:title=""/>
                        <o:lock v:ext="edit" aspectratio="f"/>
                      </v:shape>
                      <v:shape id="_x0000_s1026" o:spid="_x0000_s1026" o:spt="32" type="#_x0000_t32" style="position:absolute;left:2973705;top:5257800;height:0;width:558800;" filled="f" stroked="t" coordsize="21600,21600" o:gfxdata="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Ae8a1wAAAAUBAAAP&#10;AAAAAAAAAAEAIAAAACIAAABkcnMvZG93bnJldi54bWxQSwECFAAUAAAACACHTuJAA+NZixkCAAD+&#10;AwAADgAAAAAAAAABACAAAAAmAQAAZHJzL2Uyb0RvYy54bWxQSwUGAAAAAAYABgBZAQAAsQUAAAAA&#10;">
                        <v:fill on="f" focussize="0,0"/>
                        <v:stroke weight="0.5pt" color="#000000 [3213]" joinstyle="round" dashstyle="dash" endarrow="block"/>
                        <v:imagedata o:title=""/>
                        <o:lock v:ext="edit" aspectratio="f"/>
                      </v:shape>
                      <v:rect id="_x0000_s1026" o:spid="_x0000_s1026" o:spt="1" style="position:absolute;left:2082800;top:4640580;height:287655;width:850900;" filled="f" stroked="f" coordsize="21600,21600" o:gfxdata="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LV7RvYAAAABQEAAA8AAAAA&#10;AAAAAQAgAAAAIgAAAGRycy9kb3ducmV2LnhtbFBLAQIUABQAAAAIAIdO4kBzmTZ1FAIAABcEAAAO&#10;AAAAAAAAAAEAIAAAACcBAABkcnMvZTJvRG9jLnhtbFBLBQYAAAAABgAGAFkBAACtBQAAAAA=&#10;">
                        <v:fill on="f" focussize="0,0"/>
                        <v:stroke on="f" joinstyle="miter"/>
                        <v:imagedata o:title=""/>
                        <o:lock v:ext="edit" aspectratio="f"/>
                        <v:textbox>
                          <w:txbxContent>
                            <w:p>
                              <w:pPr>
                                <w:jc w:val="center"/>
                                <w:rPr>
                                  <w:rFonts w:hint="default" w:eastAsia="宋体"/>
                                  <w:szCs w:val="21"/>
                                  <w:lang w:val="en-US" w:eastAsia="zh-CN"/>
                                </w:rPr>
                              </w:pPr>
                              <w:r>
                                <w:rPr>
                                  <w:rFonts w:hint="eastAsia"/>
                                  <w:szCs w:val="21"/>
                                  <w:lang w:val="en-US" w:eastAsia="zh-CN"/>
                                </w:rPr>
                                <w:t>污泥</w:t>
                              </w:r>
                            </w:p>
                          </w:txbxContent>
                        </v:textbox>
                      </v:rect>
                      <v:rect id="_x0000_s1026" o:spid="_x0000_s1026" o:spt="1" style="position:absolute;left:3515360;top:4169410;height:304800;width:1456690;" filled="f" stroked="f" coordsize="21600,21600" o:gfxdata="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LV7RvYAAAABQEAAA8AAAAA&#10;AAAAAQAgAAAAIgAAAGRycy9kb3ducmV2LnhtbFBLAQIUABQAAAAIAIdO4kABYlkLFAIAABgEAAAO&#10;AAAAAAAAAAEAIAAAACcBAABkcnMvZTJvRG9jLnhtbFBLBQYAAAAABgAGAFkBAACtBQAAAAA=&#10;">
                        <v:fill on="f" focussize="0,0"/>
                        <v:stroke on="f" joinstyle="miter"/>
                        <v:imagedata o:title=""/>
                        <o:lock v:ext="edit" aspectratio="f"/>
                        <v:textbox>
                          <w:txbxContent>
                            <w:p>
                              <w:pPr>
                                <w:rPr>
                                  <w:rFonts w:hint="default"/>
                                  <w:lang w:val="en-US" w:eastAsia="zh-CN"/>
                                </w:rPr>
                              </w:pPr>
                              <w:r>
                                <w:rPr>
                                  <w:rFonts w:hint="eastAsia"/>
                                  <w:lang w:val="en-US" w:eastAsia="zh-CN"/>
                                </w:rPr>
                                <w:t>委托有资质单位处置</w:t>
                              </w:r>
                            </w:p>
                          </w:txbxContent>
                        </v:textbox>
                      </v:rect>
                      <v:shape id="_x0000_s1026" o:spid="_x0000_s1026" o:spt="32" type="#_x0000_t32" style="position:absolute;left:2955925;top:4304030;height:0;width:558800;" filled="f" stroked="t" coordsize="21600,21600" o:gfxdata="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MB7xrXAAAABQEAAA8AAAAAAAAAAQAgAAAAIgAA&#10;AGRycy9kb3ducmV2LnhtbFBLAQIUABQAAAAIAIdO4kD1a9orCQIAANYDAAAOAAAAAAAAAAEAIAAA&#10;ACYBAABkcnMvZTJvRG9jLnhtbFBLBQYAAAAABgAGAFkBAAChBQAAAAA=&#10;">
                        <v:fill on="f" focussize="0,0"/>
                        <v:stroke weight="0.5pt" color="#000000 [3213]" joinstyle="round" dashstyle="dash" endarrow="block"/>
                        <v:imagedata o:title=""/>
                        <o:lock v:ext="edit" aspectratio="f"/>
                      </v:shape>
                      <v:shape id="_x0000_s1026" o:spid="_x0000_s1026" o:spt="32" type="#_x0000_t32" style="position:absolute;left:2499995;top:4928235;flip:y;height:177165;width:8255;" filled="f" stroked="t" coordsize="21600,21600" o:gfxdata="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W2ERP1QAAAAUBAAAPAAAAAAAAAAEAIAAAACIAAABkcnMvZG93bnJldi54bWxQSwECFAAUAAAA&#10;CACHTuJApjGTNSoCAAAmBAAADgAAAAAAAAABACAAAAAkAQAAZHJzL2Uyb0RvYy54bWxQSwUGAAAA&#10;AAYABgBZAQAAwAUAAAAA&#10;">
                        <v:fill on="f" focussize="0,0"/>
                        <v:stroke weight="0.5pt" color="#000000 [3213]" joinstyle="round" endarrow="block"/>
                        <v:imagedata o:title=""/>
                        <o:lock v:ext="edit" aspectratio="f"/>
                      </v:shape>
                      <v:rect id="_x0000_s1026" o:spid="_x0000_s1026" o:spt="1" style="position:absolute;left:2070100;top:5678170;height:278765;width:850900;" filled="f" stroked="f" coordsize="21600,21600" o:gfxdata="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LV7RvYAAAABQEAAA8AAAAAAAAA&#10;AQAgAAAAIgAAAGRycy9kb3ducmV2LnhtbFBLAQIUABQAAAAIAIdO4kC2bd0pEQIAABcEAAAOAAAA&#10;AAAAAAEAIAAAACcBAABkcnMvZTJvRG9jLnhtbFBLBQYAAAAABgAGAFkBAACqBQAAAAA=&#10;">
                        <v:fill on="f" focussize="0,0"/>
                        <v:stroke on="f" joinstyle="miter"/>
                        <v:imagedata o:title=""/>
                        <o:lock v:ext="edit" aspectratio="f"/>
                        <v:textbox>
                          <w:txbxContent>
                            <w:p>
                              <w:pPr>
                                <w:jc w:val="center"/>
                                <w:rPr>
                                  <w:rFonts w:hint="default" w:eastAsia="宋体"/>
                                  <w:szCs w:val="21"/>
                                  <w:lang w:val="en-US" w:eastAsia="zh-CN"/>
                                </w:rPr>
                              </w:pPr>
                              <w:r>
                                <w:rPr>
                                  <w:rFonts w:hint="eastAsia"/>
                                  <w:szCs w:val="21"/>
                                  <w:lang w:val="en-US" w:eastAsia="zh-CN"/>
                                </w:rPr>
                                <w:t>恶臭</w:t>
                              </w:r>
                            </w:p>
                          </w:txbxContent>
                        </v:textbox>
                      </v:rect>
                      <v:shape id="_x0000_s1026" o:spid="_x0000_s1026" o:spt="32" type="#_x0000_t32" style="position:absolute;left:2495550;top:5410200;flip:x;height:267970;width:4445;" filled="f" stroked="t" coordsize="21600,21600" o:gfxdata="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bYRE/VAAAABQEAAA8AAAAAAAAAAQAgAAAAIgAAAGRycy9kb3ducmV2LnhtbFBLAQIUABQA&#10;AAAIAIdO4kBWTltRLAIAACYEAAAOAAAAAAAAAAEAIAAAACQBAABkcnMvZTJvRG9jLnhtbFBLBQYA&#10;AAAABgAGAFkBAADCBQAAAAA=&#10;">
                        <v:fill on="f" focussize="0,0"/>
                        <v:stroke weight="0.5pt" color="#000000 [3213]" joinstyle="round" endarrow="block"/>
                        <v:imagedata o:title=""/>
                        <o:lock v:ext="edit" aspectratio="f"/>
                      </v:shape>
                      <v:shape id="_x0000_s1026" o:spid="_x0000_s1026" o:spt="33" type="#_x0000_t33" style="position:absolute;left:2933700;top:4474210;flip:y;height:310515;width:1310005;" filled="f" stroked="t" coordsize="21600,21600" o:gfxdata="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Ei&#10;mjPVAAAABQEAAA8AAAAAAAAAAQAgAAAAIgAAAGRycy9kb3ducmV2LnhtbFBLAQIUABQAAAAIAIdO&#10;4kAFFRyuJgIAAB4EAAAOAAAAAAAAAAEAIAAAACQBAABkcnMvZTJvRG9jLnhtbFBLBQYAAAAABgAG&#10;AFkBAAC8BQAAAAA=&#10;">
                        <v:fill on="f" focussize="0,0"/>
                        <v:stroke weight="0.5pt" color="#000000 [3213]" joinstyle="round" dashstyle="dash" endarrow="block"/>
                        <v:imagedata o:title=""/>
                        <o:lock v:ext="edit" aspectratio="f"/>
                      </v:shape>
                      <w10:wrap type="none"/>
                      <w10:anchorlock/>
                    </v:group>
                  </w:pict>
                </mc:Fallback>
              </mc:AlternateContent>
            </w:r>
          </w:p>
          <w:p>
            <w:pPr>
              <w:pStyle w:val="34"/>
              <w:snapToGrid w:val="0"/>
              <w:spacing w:line="360" w:lineRule="auto"/>
              <w:jc w:val="center"/>
              <w:rPr>
                <w:rFonts w:ascii="Times New Roman" w:cs="Times New Roman"/>
                <w:b/>
                <w:bCs/>
                <w:color w:val="auto"/>
              </w:rPr>
            </w:pPr>
            <w:r>
              <w:rPr>
                <w:rFonts w:ascii="Times New Roman" w:cs="Times New Roman"/>
                <w:b/>
                <w:color w:val="auto"/>
              </w:rPr>
              <w:t>图2-</w:t>
            </w:r>
            <w:r>
              <w:rPr>
                <w:rFonts w:hint="eastAsia" w:ascii="Times New Roman" w:cs="Times New Roman"/>
                <w:b/>
                <w:color w:val="auto"/>
                <w:lang w:val="en-US" w:eastAsia="zh-CN"/>
              </w:rPr>
              <w:t>5 营运期</w:t>
            </w:r>
            <w:r>
              <w:rPr>
                <w:rFonts w:ascii="Times New Roman" w:cs="Times New Roman"/>
                <w:b/>
                <w:color w:val="auto"/>
              </w:rPr>
              <w:t>工艺流程</w:t>
            </w:r>
            <w:r>
              <w:rPr>
                <w:rFonts w:hint="eastAsia" w:ascii="Times New Roman" w:cs="Times New Roman"/>
                <w:b/>
                <w:color w:val="auto"/>
                <w:lang w:val="en-US" w:eastAsia="zh-CN"/>
              </w:rPr>
              <w:t>及产污环节</w:t>
            </w:r>
            <w:r>
              <w:rPr>
                <w:rFonts w:ascii="Times New Roman" w:cs="Times New Roman"/>
                <w:b/>
                <w:color w:val="auto"/>
              </w:rPr>
              <w:t>图</w:t>
            </w:r>
          </w:p>
          <w:p>
            <w:pPr>
              <w:snapToGrid w:val="0"/>
              <w:spacing w:line="360" w:lineRule="auto"/>
              <w:ind w:firstLine="480" w:firstLineChars="200"/>
              <w:jc w:val="left"/>
              <w:rPr>
                <w:rFonts w:hint="default" w:eastAsia="宋体"/>
                <w:b w:val="0"/>
                <w:bCs w:val="0"/>
                <w:color w:val="auto"/>
                <w:sz w:val="24"/>
                <w:lang w:val="en-US" w:eastAsia="zh-CN"/>
              </w:rPr>
            </w:pPr>
            <w:r>
              <w:rPr>
                <w:rFonts w:hint="eastAsia" w:eastAsia="宋体"/>
                <w:b w:val="0"/>
                <w:bCs w:val="0"/>
                <w:color w:val="auto"/>
                <w:sz w:val="24"/>
                <w:lang w:val="en-US" w:eastAsia="zh-CN"/>
              </w:rPr>
              <w:t>工艺流程简述：</w:t>
            </w:r>
          </w:p>
          <w:p>
            <w:pPr>
              <w:snapToGrid w:val="0"/>
              <w:spacing w:line="360" w:lineRule="auto"/>
              <w:ind w:firstLine="480" w:firstLineChars="200"/>
              <w:jc w:val="left"/>
              <w:rPr>
                <w:rFonts w:hint="eastAsia" w:eastAsia="宋体"/>
                <w:b w:val="0"/>
                <w:bCs w:val="0"/>
                <w:color w:val="auto"/>
                <w:sz w:val="24"/>
                <w:lang w:val="en-US" w:eastAsia="zh-CN"/>
              </w:rPr>
            </w:pPr>
            <w:r>
              <w:rPr>
                <w:rFonts w:hint="eastAsia" w:eastAsia="宋体"/>
                <w:b w:val="0"/>
                <w:bCs w:val="0"/>
                <w:color w:val="auto"/>
                <w:sz w:val="24"/>
                <w:lang w:val="en-US" w:eastAsia="zh-CN"/>
              </w:rPr>
              <w:t>1、就诊</w:t>
            </w:r>
          </w:p>
          <w:p>
            <w:pPr>
              <w:snapToGrid w:val="0"/>
              <w:spacing w:line="360" w:lineRule="auto"/>
              <w:ind w:firstLine="480" w:firstLineChars="200"/>
              <w:jc w:val="left"/>
              <w:rPr>
                <w:rFonts w:hint="eastAsia" w:eastAsia="宋体"/>
                <w:b w:val="0"/>
                <w:bCs w:val="0"/>
                <w:color w:val="auto"/>
                <w:sz w:val="24"/>
                <w:lang w:val="en-US" w:eastAsia="zh-CN"/>
              </w:rPr>
            </w:pPr>
            <w:r>
              <w:rPr>
                <w:rFonts w:hint="eastAsia" w:eastAsia="宋体"/>
                <w:b w:val="0"/>
                <w:bCs w:val="0"/>
                <w:color w:val="auto"/>
                <w:sz w:val="24"/>
                <w:lang w:val="en-US" w:eastAsia="zh-CN"/>
              </w:rPr>
              <w:t>病人先到挂号处挂号，然后拿号到对应的诊室就诊。</w:t>
            </w:r>
          </w:p>
          <w:p>
            <w:pPr>
              <w:snapToGrid w:val="0"/>
              <w:spacing w:line="360" w:lineRule="auto"/>
              <w:ind w:firstLine="480" w:firstLineChars="200"/>
              <w:jc w:val="left"/>
              <w:rPr>
                <w:rFonts w:hint="eastAsia" w:eastAsia="宋体"/>
                <w:b w:val="0"/>
                <w:bCs w:val="0"/>
                <w:color w:val="auto"/>
                <w:sz w:val="24"/>
                <w:lang w:val="en-US" w:eastAsia="zh-CN"/>
              </w:rPr>
            </w:pPr>
            <w:r>
              <w:rPr>
                <w:rFonts w:hint="eastAsia" w:eastAsia="宋体"/>
                <w:b w:val="0"/>
                <w:bCs w:val="0"/>
                <w:color w:val="auto"/>
                <w:sz w:val="24"/>
                <w:lang w:val="en-US" w:eastAsia="zh-CN"/>
              </w:rPr>
              <w:t>2、诊断治疗医生检查病人病情，需要治疗的人员由医生安排治疗后出院；需要住院的病人办理住院手续，入住病房；该环节主要污染物包括就诊人员检查取样产生的废棉签、其他各种敷料、废一次性用品等医疗废物；手术产生的医疗废物等。</w:t>
            </w:r>
          </w:p>
          <w:p>
            <w:pPr>
              <w:snapToGrid w:val="0"/>
              <w:spacing w:line="360" w:lineRule="auto"/>
              <w:ind w:firstLine="480" w:firstLineChars="200"/>
              <w:jc w:val="left"/>
              <w:rPr>
                <w:rFonts w:hint="eastAsia" w:eastAsia="宋体"/>
                <w:b w:val="0"/>
                <w:bCs w:val="0"/>
                <w:color w:val="auto"/>
                <w:sz w:val="24"/>
                <w:lang w:val="en-US" w:eastAsia="zh-CN"/>
              </w:rPr>
            </w:pPr>
            <w:r>
              <w:rPr>
                <w:rFonts w:hint="eastAsia" w:eastAsia="宋体"/>
                <w:b w:val="0"/>
                <w:bCs w:val="0"/>
                <w:color w:val="auto"/>
                <w:sz w:val="24"/>
                <w:lang w:val="en-US" w:eastAsia="zh-CN"/>
              </w:rPr>
              <w:t>3、住院护理、康复出院</w:t>
            </w:r>
          </w:p>
          <w:p>
            <w:pPr>
              <w:snapToGrid w:val="0"/>
              <w:spacing w:line="360" w:lineRule="auto"/>
              <w:ind w:firstLine="480" w:firstLineChars="200"/>
              <w:jc w:val="left"/>
              <w:rPr>
                <w:rFonts w:hint="eastAsia"/>
                <w:b w:val="0"/>
                <w:bCs w:val="0"/>
                <w:color w:val="auto"/>
                <w:sz w:val="24"/>
                <w:lang w:val="en-US" w:eastAsia="zh-CN"/>
              </w:rPr>
            </w:pPr>
            <w:r>
              <w:rPr>
                <w:rFonts w:hint="eastAsia" w:eastAsia="宋体"/>
                <w:b w:val="0"/>
                <w:bCs w:val="0"/>
                <w:color w:val="auto"/>
                <w:sz w:val="24"/>
                <w:lang w:val="en-US" w:eastAsia="zh-CN"/>
              </w:rPr>
              <w:t>病人身体康复后，办理完出院手续后，即可出院。该环节主要污染物包括病人在住院期间产生的生活污水、生活垃圾和医疗废物；医技人员产生的生活污水和生活垃圾</w:t>
            </w:r>
            <w:r>
              <w:rPr>
                <w:rFonts w:hint="eastAsia"/>
                <w:b w:val="0"/>
                <w:bCs w:val="0"/>
                <w:color w:val="auto"/>
                <w:sz w:val="24"/>
                <w:lang w:val="en-US" w:eastAsia="zh-CN"/>
              </w:rPr>
              <w:t>。</w:t>
            </w:r>
          </w:p>
          <w:p>
            <w:pPr>
              <w:snapToGrid w:val="0"/>
              <w:spacing w:line="360" w:lineRule="auto"/>
              <w:ind w:firstLine="480" w:firstLineChars="200"/>
              <w:jc w:val="left"/>
              <w:rPr>
                <w:rFonts w:hint="default" w:eastAsia="宋体"/>
                <w:b w:val="0"/>
                <w:bCs w:val="0"/>
                <w:color w:val="auto"/>
                <w:sz w:val="24"/>
                <w:lang w:val="en-US" w:eastAsia="zh-CN"/>
              </w:rPr>
            </w:pPr>
            <w:r>
              <w:rPr>
                <w:rFonts w:hint="eastAsia"/>
                <w:b w:val="0"/>
                <w:bCs w:val="0"/>
                <w:color w:val="auto"/>
                <w:sz w:val="24"/>
                <w:lang w:val="en-US" w:eastAsia="zh-CN"/>
              </w:rPr>
              <w:t>本项目产生的医疗废水说明：</w:t>
            </w:r>
          </w:p>
          <w:p>
            <w:pPr>
              <w:snapToGrid w:val="0"/>
              <w:spacing w:line="360" w:lineRule="auto"/>
              <w:ind w:firstLine="480" w:firstLineChars="200"/>
              <w:jc w:val="left"/>
              <w:rPr>
                <w:rFonts w:hint="eastAsia" w:eastAsia="宋体"/>
                <w:b w:val="0"/>
                <w:bCs w:val="0"/>
                <w:color w:val="auto"/>
                <w:sz w:val="24"/>
                <w:lang w:val="en-US" w:eastAsia="zh-CN"/>
              </w:rPr>
            </w:pPr>
            <w:r>
              <w:rPr>
                <w:rFonts w:hint="eastAsia" w:eastAsia="宋体"/>
                <w:b w:val="0"/>
                <w:bCs w:val="0"/>
                <w:color w:val="auto"/>
                <w:sz w:val="24"/>
                <w:lang w:val="en-US" w:eastAsia="zh-CN"/>
              </w:rPr>
              <w:t>①本项目不设锅炉，故项目运营期无锅炉预处理、冷凝水产生。</w:t>
            </w:r>
          </w:p>
          <w:p>
            <w:pPr>
              <w:snapToGrid w:val="0"/>
              <w:spacing w:line="360" w:lineRule="auto"/>
              <w:ind w:firstLine="480" w:firstLineChars="200"/>
              <w:jc w:val="left"/>
              <w:rPr>
                <w:rFonts w:hint="eastAsia" w:eastAsia="宋体"/>
                <w:b w:val="0"/>
                <w:bCs w:val="0"/>
                <w:color w:val="auto"/>
                <w:sz w:val="24"/>
                <w:lang w:val="en-US" w:eastAsia="zh-CN"/>
              </w:rPr>
            </w:pPr>
            <w:r>
              <w:rPr>
                <w:rFonts w:hint="eastAsia" w:eastAsia="宋体"/>
                <w:b w:val="0"/>
                <w:bCs w:val="0"/>
                <w:color w:val="auto"/>
                <w:sz w:val="24"/>
                <w:lang w:val="en-US" w:eastAsia="zh-CN"/>
              </w:rPr>
              <w:t>②项目设置放射科，采用激光打印，无洗印废水产生。</w:t>
            </w:r>
          </w:p>
          <w:p>
            <w:pPr>
              <w:snapToGrid w:val="0"/>
              <w:spacing w:line="360" w:lineRule="auto"/>
              <w:ind w:firstLine="480" w:firstLineChars="200"/>
              <w:jc w:val="left"/>
              <w:rPr>
                <w:rFonts w:hint="eastAsia" w:eastAsia="宋体"/>
                <w:b w:val="0"/>
                <w:bCs w:val="0"/>
                <w:color w:val="auto"/>
                <w:sz w:val="24"/>
                <w:lang w:val="en-US" w:eastAsia="zh-CN"/>
              </w:rPr>
            </w:pPr>
            <w:r>
              <w:rPr>
                <w:rFonts w:hint="eastAsia" w:eastAsia="宋体"/>
                <w:b w:val="0"/>
                <w:bCs w:val="0"/>
                <w:color w:val="auto"/>
                <w:sz w:val="24"/>
                <w:lang w:val="en-US" w:eastAsia="zh-CN"/>
              </w:rPr>
              <w:t>③检验科采用先进的试剂进行检验，无含铬废水。</w:t>
            </w:r>
          </w:p>
          <w:p>
            <w:pPr>
              <w:snapToGrid w:val="0"/>
              <w:spacing w:line="360" w:lineRule="auto"/>
              <w:ind w:firstLine="480" w:firstLineChars="200"/>
              <w:jc w:val="left"/>
              <w:rPr>
                <w:rFonts w:hint="eastAsia" w:eastAsia="宋体"/>
                <w:b w:val="0"/>
                <w:bCs w:val="0"/>
                <w:color w:val="auto"/>
                <w:sz w:val="24"/>
                <w:lang w:val="en-US" w:eastAsia="zh-CN"/>
              </w:rPr>
            </w:pPr>
            <w:r>
              <w:rPr>
                <w:rFonts w:hint="eastAsia" w:eastAsia="宋体"/>
                <w:b w:val="0"/>
                <w:bCs w:val="0"/>
                <w:color w:val="auto"/>
                <w:sz w:val="24"/>
                <w:lang w:val="en-US" w:eastAsia="zh-CN"/>
              </w:rPr>
              <w:t>④本项目检验科主要进行肝、肾及血液等常规化验，均使用外购的成品检测试剂（不使用含氰化物和含铬试剂），不需要现场调配，检验分析均使用一次性密闭容器直接上仪器检验，检验完毕后试剂连同一次性密闭容器一起作为医疗废物收集、暂存、处理，因此不会产生含氰废水和含铬废水。</w:t>
            </w:r>
          </w:p>
          <w:p>
            <w:pPr>
              <w:snapToGrid w:val="0"/>
              <w:spacing w:line="360" w:lineRule="auto"/>
              <w:ind w:firstLine="480" w:firstLineChars="200"/>
              <w:jc w:val="left"/>
              <w:rPr>
                <w:rFonts w:hint="eastAsia" w:eastAsia="宋体"/>
                <w:b w:val="0"/>
                <w:bCs w:val="0"/>
                <w:color w:val="auto"/>
                <w:sz w:val="24"/>
                <w:lang w:val="en-US" w:eastAsia="zh-CN"/>
              </w:rPr>
            </w:pPr>
            <w:r>
              <w:rPr>
                <w:rFonts w:hint="eastAsia" w:eastAsia="宋体"/>
                <w:b w:val="0"/>
                <w:bCs w:val="0"/>
                <w:color w:val="auto"/>
                <w:sz w:val="24"/>
                <w:lang w:val="en-US" w:eastAsia="zh-CN"/>
              </w:rPr>
              <w:t>⑤项目不设置口腔科，无含汞、含砷废水。</w:t>
            </w:r>
          </w:p>
          <w:p>
            <w:pPr>
              <w:snapToGrid w:val="0"/>
              <w:spacing w:line="360" w:lineRule="auto"/>
              <w:ind w:firstLine="480" w:firstLineChars="200"/>
              <w:jc w:val="left"/>
              <w:rPr>
                <w:rFonts w:hint="eastAsia" w:eastAsia="宋体"/>
                <w:b w:val="0"/>
                <w:bCs w:val="0"/>
                <w:color w:val="auto"/>
                <w:sz w:val="24"/>
                <w:lang w:val="en-US" w:eastAsia="zh-CN"/>
              </w:rPr>
            </w:pPr>
            <w:r>
              <w:rPr>
                <w:rFonts w:hint="eastAsia" w:eastAsia="宋体"/>
                <w:b w:val="0"/>
                <w:bCs w:val="0"/>
                <w:color w:val="auto"/>
                <w:sz w:val="24"/>
                <w:lang w:val="en-US" w:eastAsia="zh-CN"/>
              </w:rPr>
              <w:t>⑥项目不设洗衣房，病房产生的被单及衣物交由专业公司洗涤。</w:t>
            </w:r>
          </w:p>
          <w:p>
            <w:pPr>
              <w:snapToGrid w:val="0"/>
              <w:spacing w:line="360" w:lineRule="auto"/>
              <w:ind w:firstLine="480" w:firstLineChars="200"/>
              <w:jc w:val="left"/>
              <w:rPr>
                <w:rFonts w:hint="eastAsia" w:eastAsia="宋体"/>
                <w:b w:val="0"/>
                <w:bCs w:val="0"/>
                <w:color w:val="auto"/>
                <w:sz w:val="24"/>
                <w:lang w:val="en-US" w:eastAsia="zh-CN"/>
              </w:rPr>
            </w:pPr>
            <w:r>
              <w:rPr>
                <w:rFonts w:hint="eastAsia" w:eastAsia="宋体"/>
                <w:b w:val="0"/>
                <w:bCs w:val="0"/>
                <w:color w:val="auto"/>
                <w:sz w:val="24"/>
                <w:lang w:val="en-US" w:eastAsia="zh-CN"/>
              </w:rPr>
              <w:t>⑦项目所涉及到的放射性部分均由院方委托相关有资质单位进行专项评价，不在本次评价范围内，本次评价仅就其相关非反射性部分污染物进行分析。</w:t>
            </w:r>
          </w:p>
          <w:p>
            <w:pPr>
              <w:snapToGrid w:val="0"/>
              <w:spacing w:line="240" w:lineRule="auto"/>
              <w:jc w:val="center"/>
              <w:rPr>
                <w:rFonts w:hint="default" w:eastAsia="宋体"/>
                <w:b/>
                <w:bCs/>
                <w:color w:val="auto"/>
                <w:sz w:val="24"/>
                <w:lang w:val="en-US" w:eastAsia="zh-CN"/>
              </w:rPr>
            </w:pPr>
            <w:r>
              <w:rPr>
                <w:rFonts w:hint="eastAsia"/>
                <w:b/>
                <w:bCs/>
                <w:color w:val="auto"/>
                <w:sz w:val="24"/>
                <w:lang w:val="en-US" w:eastAsia="zh-CN"/>
              </w:rPr>
              <w:t>表2-4  项目产污情况表</w:t>
            </w:r>
          </w:p>
          <w:tbl>
            <w:tblPr>
              <w:tblStyle w:val="101"/>
              <w:tblW w:w="4972"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678"/>
              <w:gridCol w:w="1200"/>
              <w:gridCol w:w="2072"/>
              <w:gridCol w:w="3162"/>
              <w:gridCol w:w="90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bCs/>
                      <w:color w:val="auto"/>
                      <w:sz w:val="21"/>
                      <w:szCs w:val="21"/>
                      <w:vertAlign w:val="baseline"/>
                      <w:lang w:val="en-US" w:eastAsia="zh-CN"/>
                    </w:rPr>
                  </w:pPr>
                  <w:r>
                    <w:rPr>
                      <w:rFonts w:hint="default" w:eastAsia="宋体"/>
                      <w:b/>
                      <w:bCs/>
                      <w:color w:val="auto"/>
                      <w:sz w:val="21"/>
                      <w:szCs w:val="21"/>
                      <w:vertAlign w:val="baseline"/>
                      <w:lang w:val="en-US" w:eastAsia="zh-CN"/>
                    </w:rPr>
                    <w:t>时段</w:t>
                  </w:r>
                </w:p>
              </w:tc>
              <w:tc>
                <w:tcPr>
                  <w:tcW w:w="748"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bCs/>
                      <w:color w:val="auto"/>
                      <w:sz w:val="21"/>
                      <w:szCs w:val="21"/>
                      <w:vertAlign w:val="baseline"/>
                      <w:lang w:val="en-US" w:eastAsia="zh-CN"/>
                    </w:rPr>
                  </w:pPr>
                  <w:r>
                    <w:rPr>
                      <w:rFonts w:hint="default" w:eastAsia="宋体"/>
                      <w:b/>
                      <w:bCs/>
                      <w:color w:val="auto"/>
                      <w:sz w:val="21"/>
                      <w:szCs w:val="21"/>
                      <w:vertAlign w:val="baseline"/>
                      <w:lang w:val="en-US" w:eastAsia="zh-CN"/>
                    </w:rPr>
                    <w:t>污染</w:t>
                  </w:r>
                  <w:r>
                    <w:rPr>
                      <w:rFonts w:hint="eastAsia" w:eastAsia="宋体"/>
                      <w:b/>
                      <w:bCs/>
                      <w:color w:val="auto"/>
                      <w:sz w:val="21"/>
                      <w:szCs w:val="21"/>
                      <w:vertAlign w:val="baseline"/>
                      <w:lang w:val="en-US" w:eastAsia="zh-CN"/>
                    </w:rPr>
                    <w:t>类型</w:t>
                  </w:r>
                </w:p>
              </w:tc>
              <w:tc>
                <w:tcPr>
                  <w:tcW w:w="1292"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产污环节</w:t>
                  </w:r>
                </w:p>
              </w:tc>
              <w:tc>
                <w:tcPr>
                  <w:tcW w:w="1972"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bCs/>
                      <w:color w:val="auto"/>
                      <w:sz w:val="21"/>
                      <w:szCs w:val="21"/>
                      <w:vertAlign w:val="baseline"/>
                      <w:lang w:val="en-US" w:eastAsia="zh-CN"/>
                    </w:rPr>
                  </w:pPr>
                  <w:r>
                    <w:rPr>
                      <w:rFonts w:hint="eastAsia" w:eastAsia="宋体"/>
                      <w:b/>
                      <w:bCs/>
                      <w:color w:val="auto"/>
                      <w:sz w:val="21"/>
                      <w:szCs w:val="21"/>
                      <w:vertAlign w:val="baseline"/>
                      <w:lang w:val="en-US" w:eastAsia="zh-CN"/>
                    </w:rPr>
                    <w:t>污染因子</w:t>
                  </w: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排放特征</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施工期</w:t>
                  </w:r>
                </w:p>
              </w:tc>
              <w:tc>
                <w:tcPr>
                  <w:tcW w:w="7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eastAsia="宋体"/>
                      <w:b w:val="0"/>
                      <w:bCs w:val="0"/>
                      <w:color w:val="auto"/>
                      <w:sz w:val="21"/>
                      <w:szCs w:val="21"/>
                      <w:vertAlign w:val="baseline"/>
                      <w:lang w:val="en-US" w:eastAsia="zh-CN"/>
                    </w:rPr>
                    <w:t>废气</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建筑土方挖掘</w:t>
                  </w:r>
                </w:p>
              </w:tc>
              <w:tc>
                <w:tcPr>
                  <w:tcW w:w="197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施工扬尘(TSP)</w:t>
                  </w:r>
                </w:p>
              </w:tc>
              <w:tc>
                <w:tcPr>
                  <w:tcW w:w="56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间断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7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汽车运输</w:t>
                  </w:r>
                </w:p>
              </w:tc>
              <w:tc>
                <w:tcPr>
                  <w:tcW w:w="19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5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40" w:hRule="atLeast"/>
              </w:trPr>
              <w:tc>
                <w:tcPr>
                  <w:tcW w:w="4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7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eastAsia="宋体"/>
                      <w:b w:val="0"/>
                      <w:bCs w:val="0"/>
                      <w:color w:val="auto"/>
                      <w:sz w:val="21"/>
                      <w:szCs w:val="21"/>
                      <w:vertAlign w:val="baseline"/>
                      <w:lang w:val="en-US" w:eastAsia="zh-CN"/>
                    </w:rPr>
                    <w:t>废水</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施工废水</w:t>
                  </w:r>
                </w:p>
              </w:tc>
              <w:tc>
                <w:tcPr>
                  <w:tcW w:w="19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SS、石油类</w:t>
                  </w:r>
                </w:p>
              </w:tc>
              <w:tc>
                <w:tcPr>
                  <w:tcW w:w="5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7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生活污水</w:t>
                  </w:r>
                </w:p>
              </w:tc>
              <w:tc>
                <w:tcPr>
                  <w:tcW w:w="19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COD</w:t>
                  </w:r>
                  <w:r>
                    <w:rPr>
                      <w:rFonts w:hint="default" w:eastAsia="宋体"/>
                      <w:b w:val="0"/>
                      <w:bCs w:val="0"/>
                      <w:color w:val="auto"/>
                      <w:sz w:val="21"/>
                      <w:szCs w:val="21"/>
                      <w:vertAlign w:val="subscript"/>
                      <w:lang w:val="en-US" w:eastAsia="zh-CN"/>
                    </w:rPr>
                    <w:t>Cr</w:t>
                  </w:r>
                  <w:r>
                    <w:rPr>
                      <w:rFonts w:hint="default" w:eastAsia="宋体"/>
                      <w:b w:val="0"/>
                      <w:bCs w:val="0"/>
                      <w:color w:val="auto"/>
                      <w:sz w:val="21"/>
                      <w:szCs w:val="21"/>
                      <w:vertAlign w:val="baseline"/>
                      <w:lang w:val="en-US" w:eastAsia="zh-CN"/>
                    </w:rPr>
                    <w:t>、BOD</w:t>
                  </w:r>
                  <w:r>
                    <w:rPr>
                      <w:rFonts w:hint="default" w:eastAsia="宋体"/>
                      <w:b w:val="0"/>
                      <w:bCs w:val="0"/>
                      <w:color w:val="auto"/>
                      <w:sz w:val="21"/>
                      <w:szCs w:val="21"/>
                      <w:vertAlign w:val="subscript"/>
                      <w:lang w:val="en-US" w:eastAsia="zh-CN"/>
                    </w:rPr>
                    <w:t>5</w:t>
                  </w:r>
                  <w:r>
                    <w:rPr>
                      <w:rFonts w:hint="default" w:eastAsia="宋体"/>
                      <w:b w:val="0"/>
                      <w:bCs w:val="0"/>
                      <w:color w:val="auto"/>
                      <w:sz w:val="21"/>
                      <w:szCs w:val="21"/>
                      <w:vertAlign w:val="baseline"/>
                      <w:lang w:val="en-US" w:eastAsia="zh-CN"/>
                    </w:rPr>
                    <w:t>、SS、氨氮</w:t>
                  </w:r>
                </w:p>
              </w:tc>
              <w:tc>
                <w:tcPr>
                  <w:tcW w:w="5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7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eastAsia="宋体"/>
                      <w:b w:val="0"/>
                      <w:bCs w:val="0"/>
                      <w:color w:val="auto"/>
                      <w:sz w:val="21"/>
                      <w:szCs w:val="21"/>
                      <w:vertAlign w:val="baseline"/>
                      <w:lang w:val="en-US" w:eastAsia="zh-CN"/>
                    </w:rPr>
                    <w:t>噪声</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施工机械</w:t>
                  </w:r>
                </w:p>
              </w:tc>
              <w:tc>
                <w:tcPr>
                  <w:tcW w:w="19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施工噪声</w:t>
                  </w:r>
                </w:p>
              </w:tc>
              <w:tc>
                <w:tcPr>
                  <w:tcW w:w="5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7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eastAsia="宋体"/>
                      <w:b w:val="0"/>
                      <w:bCs w:val="0"/>
                      <w:color w:val="auto"/>
                      <w:sz w:val="21"/>
                      <w:szCs w:val="21"/>
                      <w:vertAlign w:val="baseline"/>
                      <w:lang w:val="en-US" w:eastAsia="zh-CN"/>
                    </w:rPr>
                    <w:t>固废</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施工渣土</w:t>
                  </w:r>
                </w:p>
              </w:tc>
              <w:tc>
                <w:tcPr>
                  <w:tcW w:w="197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建筑垃圾</w:t>
                  </w:r>
                </w:p>
              </w:tc>
              <w:tc>
                <w:tcPr>
                  <w:tcW w:w="5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7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建筑、装修材料</w:t>
                  </w:r>
                </w:p>
              </w:tc>
              <w:tc>
                <w:tcPr>
                  <w:tcW w:w="19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5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7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施工人员生活垃圾</w:t>
                  </w:r>
                </w:p>
              </w:tc>
              <w:tc>
                <w:tcPr>
                  <w:tcW w:w="19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生活垃圾</w:t>
                  </w:r>
                </w:p>
              </w:tc>
              <w:tc>
                <w:tcPr>
                  <w:tcW w:w="5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营运期</w:t>
                  </w:r>
                </w:p>
              </w:tc>
              <w:tc>
                <w:tcPr>
                  <w:tcW w:w="7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eastAsia="宋体"/>
                      <w:b w:val="0"/>
                      <w:bCs w:val="0"/>
                      <w:color w:val="auto"/>
                      <w:sz w:val="21"/>
                      <w:szCs w:val="21"/>
                      <w:vertAlign w:val="baseline"/>
                      <w:lang w:val="en-US" w:eastAsia="zh-CN"/>
                    </w:rPr>
                    <w:t>废气</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污水</w:t>
                  </w:r>
                  <w:r>
                    <w:rPr>
                      <w:rFonts w:hint="default" w:eastAsia="宋体"/>
                      <w:b w:val="0"/>
                      <w:bCs w:val="0"/>
                      <w:color w:val="auto"/>
                      <w:sz w:val="21"/>
                      <w:szCs w:val="21"/>
                      <w:vertAlign w:val="baseline"/>
                      <w:lang w:val="en-US" w:eastAsia="zh-CN"/>
                    </w:rPr>
                    <w:t>处理站</w:t>
                  </w:r>
                  <w:r>
                    <w:rPr>
                      <w:rFonts w:hint="eastAsia"/>
                      <w:b w:val="0"/>
                      <w:bCs w:val="0"/>
                      <w:color w:val="auto"/>
                      <w:sz w:val="21"/>
                      <w:szCs w:val="21"/>
                      <w:vertAlign w:val="baseline"/>
                      <w:lang w:val="en-US" w:eastAsia="zh-CN"/>
                    </w:rPr>
                    <w:t>废气</w:t>
                  </w:r>
                </w:p>
              </w:tc>
              <w:tc>
                <w:tcPr>
                  <w:tcW w:w="19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NH</w:t>
                  </w:r>
                  <w:r>
                    <w:rPr>
                      <w:rFonts w:hint="default" w:eastAsia="宋体"/>
                      <w:b w:val="0"/>
                      <w:bCs w:val="0"/>
                      <w:color w:val="auto"/>
                      <w:sz w:val="21"/>
                      <w:szCs w:val="21"/>
                      <w:vertAlign w:val="subscript"/>
                      <w:lang w:val="en-US" w:eastAsia="zh-CN"/>
                    </w:rPr>
                    <w:t>3</w:t>
                  </w:r>
                  <w:r>
                    <w:rPr>
                      <w:rFonts w:hint="default" w:eastAsia="宋体"/>
                      <w:b w:val="0"/>
                      <w:bCs w:val="0"/>
                      <w:color w:val="auto"/>
                      <w:sz w:val="21"/>
                      <w:szCs w:val="21"/>
                      <w:vertAlign w:val="baseline"/>
                      <w:lang w:val="en-US" w:eastAsia="zh-CN"/>
                    </w:rPr>
                    <w:t>、H</w:t>
                  </w:r>
                  <w:r>
                    <w:rPr>
                      <w:rFonts w:hint="default" w:eastAsia="宋体"/>
                      <w:b w:val="0"/>
                      <w:bCs w:val="0"/>
                      <w:color w:val="auto"/>
                      <w:sz w:val="21"/>
                      <w:szCs w:val="21"/>
                      <w:vertAlign w:val="subscript"/>
                      <w:lang w:val="en-US" w:eastAsia="zh-CN"/>
                    </w:rPr>
                    <w:t>2</w:t>
                  </w:r>
                  <w:r>
                    <w:rPr>
                      <w:rFonts w:hint="default" w:eastAsia="宋体"/>
                      <w:b w:val="0"/>
                      <w:bCs w:val="0"/>
                      <w:color w:val="auto"/>
                      <w:sz w:val="21"/>
                      <w:szCs w:val="21"/>
                      <w:vertAlign w:val="baseline"/>
                      <w:lang w:val="en-US" w:eastAsia="zh-CN"/>
                    </w:rPr>
                    <w:t>S、臭气</w:t>
                  </w:r>
                </w:p>
              </w:tc>
              <w:tc>
                <w:tcPr>
                  <w:tcW w:w="56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间断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color w:val="auto"/>
                    </w:rPr>
                  </w:pPr>
                </w:p>
              </w:tc>
              <w:tc>
                <w:tcPr>
                  <w:tcW w:w="7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color w:val="auto"/>
                    </w:rPr>
                  </w:pP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备用发电机燃油烟气</w:t>
                  </w:r>
                </w:p>
              </w:tc>
              <w:tc>
                <w:tcPr>
                  <w:tcW w:w="19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CO、NOx、HC</w:t>
                  </w:r>
                </w:p>
              </w:tc>
              <w:tc>
                <w:tcPr>
                  <w:tcW w:w="5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b w:val="0"/>
                      <w:bCs w:val="0"/>
                      <w:color w:val="auto"/>
                      <w:sz w:val="21"/>
                      <w:szCs w:val="21"/>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color w:val="auto"/>
                    </w:rPr>
                  </w:pPr>
                </w:p>
              </w:tc>
              <w:tc>
                <w:tcPr>
                  <w:tcW w:w="7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color w:val="auto"/>
                    </w:rPr>
                  </w:pP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cs="Times New Roman"/>
                      <w:color w:val="auto"/>
                      <w:szCs w:val="21"/>
                    </w:rPr>
                  </w:pPr>
                  <w:r>
                    <w:rPr>
                      <w:rFonts w:hint="eastAsia" w:ascii="Times New Roman" w:hAnsi="Times New Roman" w:cs="Times New Roman"/>
                      <w:color w:val="auto"/>
                      <w:szCs w:val="21"/>
                    </w:rPr>
                    <w:t>汽车尾气</w:t>
                  </w:r>
                </w:p>
              </w:tc>
              <w:tc>
                <w:tcPr>
                  <w:tcW w:w="19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CO、NOx、HC</w:t>
                  </w:r>
                </w:p>
              </w:tc>
              <w:tc>
                <w:tcPr>
                  <w:tcW w:w="5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b w:val="0"/>
                      <w:bCs w:val="0"/>
                      <w:color w:val="auto"/>
                      <w:sz w:val="21"/>
                      <w:szCs w:val="21"/>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color w:val="auto"/>
                    </w:rPr>
                  </w:pPr>
                </w:p>
              </w:tc>
              <w:tc>
                <w:tcPr>
                  <w:tcW w:w="7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color w:val="auto"/>
                    </w:rPr>
                  </w:pP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cs="Times New Roman"/>
                      <w:color w:val="auto"/>
                      <w:szCs w:val="21"/>
                      <w:lang w:val="en-US" w:eastAsia="zh-CN"/>
                    </w:rPr>
                    <w:t>食堂废气</w:t>
                  </w:r>
                </w:p>
              </w:tc>
              <w:tc>
                <w:tcPr>
                  <w:tcW w:w="19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油烟</w:t>
                  </w:r>
                </w:p>
              </w:tc>
              <w:tc>
                <w:tcPr>
                  <w:tcW w:w="5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b w:val="0"/>
                      <w:bCs w:val="0"/>
                      <w:color w:val="auto"/>
                      <w:sz w:val="21"/>
                      <w:szCs w:val="21"/>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40" w:hRule="atLeast"/>
              </w:trPr>
              <w:tc>
                <w:tcPr>
                  <w:tcW w:w="4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7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eastAsia="宋体"/>
                      <w:b w:val="0"/>
                      <w:bCs w:val="0"/>
                      <w:color w:val="auto"/>
                      <w:sz w:val="21"/>
                      <w:szCs w:val="21"/>
                      <w:vertAlign w:val="baseline"/>
                      <w:lang w:val="en-US" w:eastAsia="zh-CN"/>
                    </w:rPr>
                    <w:t>废水</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感染楼病床和门诊医疗废水</w:t>
                  </w:r>
                  <w:r>
                    <w:rPr>
                      <w:rFonts w:hint="eastAsia"/>
                      <w:b w:val="0"/>
                      <w:bCs w:val="0"/>
                      <w:color w:val="auto"/>
                      <w:sz w:val="21"/>
                      <w:szCs w:val="21"/>
                      <w:vertAlign w:val="baseline"/>
                      <w:lang w:val="en-US" w:eastAsia="zh-CN"/>
                    </w:rPr>
                    <w:t>、住院陪护人员及医务人员废水</w:t>
                  </w:r>
                </w:p>
              </w:tc>
              <w:tc>
                <w:tcPr>
                  <w:tcW w:w="19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PH、</w:t>
                  </w:r>
                  <w:r>
                    <w:rPr>
                      <w:rFonts w:hint="default" w:eastAsia="宋体"/>
                      <w:b w:val="0"/>
                      <w:bCs w:val="0"/>
                      <w:color w:val="auto"/>
                      <w:sz w:val="21"/>
                      <w:szCs w:val="21"/>
                      <w:vertAlign w:val="baseline"/>
                      <w:lang w:val="en-US" w:eastAsia="zh-CN"/>
                    </w:rPr>
                    <w:t>COD</w:t>
                  </w:r>
                  <w:r>
                    <w:rPr>
                      <w:rFonts w:hint="default" w:eastAsia="宋体"/>
                      <w:b w:val="0"/>
                      <w:bCs w:val="0"/>
                      <w:color w:val="auto"/>
                      <w:sz w:val="21"/>
                      <w:szCs w:val="21"/>
                      <w:vertAlign w:val="subscript"/>
                      <w:lang w:val="en-US" w:eastAsia="zh-CN"/>
                    </w:rPr>
                    <w:t>Cr</w:t>
                  </w:r>
                  <w:r>
                    <w:rPr>
                      <w:rFonts w:hint="default" w:eastAsia="宋体"/>
                      <w:b w:val="0"/>
                      <w:bCs w:val="0"/>
                      <w:color w:val="auto"/>
                      <w:sz w:val="21"/>
                      <w:szCs w:val="21"/>
                      <w:vertAlign w:val="baseline"/>
                      <w:lang w:val="en-US" w:eastAsia="zh-CN"/>
                    </w:rPr>
                    <w:t>、BOD</w:t>
                  </w:r>
                  <w:r>
                    <w:rPr>
                      <w:rFonts w:hint="default" w:eastAsia="宋体"/>
                      <w:b w:val="0"/>
                      <w:bCs w:val="0"/>
                      <w:color w:val="auto"/>
                      <w:sz w:val="21"/>
                      <w:szCs w:val="21"/>
                      <w:vertAlign w:val="subscript"/>
                      <w:lang w:val="en-US" w:eastAsia="zh-CN"/>
                    </w:rPr>
                    <w:t>5</w:t>
                  </w:r>
                  <w:r>
                    <w:rPr>
                      <w:rFonts w:hint="default" w:eastAsia="宋体"/>
                      <w:b w:val="0"/>
                      <w:bCs w:val="0"/>
                      <w:color w:val="auto"/>
                      <w:sz w:val="21"/>
                      <w:szCs w:val="21"/>
                      <w:vertAlign w:val="baseline"/>
                      <w:lang w:val="en-US" w:eastAsia="zh-CN"/>
                    </w:rPr>
                    <w:t>、SS、氨氮、总磷、粪大肠菌群</w:t>
                  </w:r>
                  <w:r>
                    <w:rPr>
                      <w:rFonts w:hint="eastAsia"/>
                      <w:b w:val="0"/>
                      <w:bCs w:val="0"/>
                      <w:color w:val="auto"/>
                      <w:sz w:val="21"/>
                      <w:szCs w:val="21"/>
                      <w:vertAlign w:val="baseline"/>
                      <w:lang w:val="en-US" w:eastAsia="zh-CN"/>
                    </w:rPr>
                    <w:t>、肠道致病菌、肠道病毒、结核杆菌</w:t>
                  </w:r>
                  <w:r>
                    <w:rPr>
                      <w:rFonts w:hint="default" w:eastAsia="宋体"/>
                      <w:b w:val="0"/>
                      <w:bCs w:val="0"/>
                      <w:color w:val="auto"/>
                      <w:sz w:val="21"/>
                      <w:szCs w:val="21"/>
                      <w:vertAlign w:val="baseline"/>
                      <w:lang w:val="en-US" w:eastAsia="zh-CN"/>
                    </w:rPr>
                    <w:t>等</w:t>
                  </w: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间断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7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eastAsia="宋体"/>
                      <w:b w:val="0"/>
                      <w:bCs w:val="0"/>
                      <w:color w:val="auto"/>
                      <w:sz w:val="21"/>
                      <w:szCs w:val="21"/>
                      <w:vertAlign w:val="baseline"/>
                      <w:lang w:val="en-US" w:eastAsia="zh-CN"/>
                    </w:rPr>
                  </w:pP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食堂废水</w:t>
                  </w:r>
                </w:p>
              </w:tc>
              <w:tc>
                <w:tcPr>
                  <w:tcW w:w="19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PH、</w:t>
                  </w:r>
                  <w:r>
                    <w:rPr>
                      <w:rFonts w:hint="default" w:eastAsia="宋体"/>
                      <w:b w:val="0"/>
                      <w:bCs w:val="0"/>
                      <w:color w:val="auto"/>
                      <w:sz w:val="21"/>
                      <w:szCs w:val="21"/>
                      <w:vertAlign w:val="baseline"/>
                      <w:lang w:val="en-US" w:eastAsia="zh-CN"/>
                    </w:rPr>
                    <w:t>COD</w:t>
                  </w:r>
                  <w:r>
                    <w:rPr>
                      <w:rFonts w:hint="default" w:eastAsia="宋体"/>
                      <w:b w:val="0"/>
                      <w:bCs w:val="0"/>
                      <w:color w:val="auto"/>
                      <w:sz w:val="21"/>
                      <w:szCs w:val="21"/>
                      <w:vertAlign w:val="subscript"/>
                      <w:lang w:val="en-US" w:eastAsia="zh-CN"/>
                    </w:rPr>
                    <w:t>Cr</w:t>
                  </w:r>
                  <w:r>
                    <w:rPr>
                      <w:rFonts w:hint="default" w:eastAsia="宋体"/>
                      <w:b w:val="0"/>
                      <w:bCs w:val="0"/>
                      <w:color w:val="auto"/>
                      <w:sz w:val="21"/>
                      <w:szCs w:val="21"/>
                      <w:vertAlign w:val="baseline"/>
                      <w:lang w:val="en-US" w:eastAsia="zh-CN"/>
                    </w:rPr>
                    <w:t>、BOD</w:t>
                  </w:r>
                  <w:r>
                    <w:rPr>
                      <w:rFonts w:hint="default" w:eastAsia="宋体"/>
                      <w:b w:val="0"/>
                      <w:bCs w:val="0"/>
                      <w:color w:val="auto"/>
                      <w:sz w:val="21"/>
                      <w:szCs w:val="21"/>
                      <w:vertAlign w:val="subscript"/>
                      <w:lang w:val="en-US" w:eastAsia="zh-CN"/>
                    </w:rPr>
                    <w:t>5</w:t>
                  </w:r>
                  <w:r>
                    <w:rPr>
                      <w:rFonts w:hint="default" w:eastAsia="宋体"/>
                      <w:b w:val="0"/>
                      <w:bCs w:val="0"/>
                      <w:color w:val="auto"/>
                      <w:sz w:val="21"/>
                      <w:szCs w:val="21"/>
                      <w:vertAlign w:val="baseline"/>
                      <w:lang w:val="en-US" w:eastAsia="zh-CN"/>
                    </w:rPr>
                    <w:t>、SS、氨氮、总磷</w:t>
                  </w:r>
                  <w:r>
                    <w:rPr>
                      <w:rFonts w:hint="eastAsia"/>
                      <w:b w:val="0"/>
                      <w:bCs w:val="0"/>
                      <w:color w:val="auto"/>
                      <w:sz w:val="21"/>
                      <w:szCs w:val="21"/>
                      <w:vertAlign w:val="baseline"/>
                      <w:lang w:val="en-US" w:eastAsia="zh-CN"/>
                    </w:rPr>
                    <w:t>、动植物油</w:t>
                  </w:r>
                  <w:r>
                    <w:rPr>
                      <w:rFonts w:hint="default" w:eastAsia="宋体"/>
                      <w:b w:val="0"/>
                      <w:bCs w:val="0"/>
                      <w:color w:val="auto"/>
                      <w:sz w:val="21"/>
                      <w:szCs w:val="21"/>
                      <w:vertAlign w:val="baseline"/>
                      <w:lang w:val="en-US" w:eastAsia="zh-CN"/>
                    </w:rPr>
                    <w:t>等</w:t>
                  </w: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间断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7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eastAsia="宋体"/>
                      <w:b w:val="0"/>
                      <w:bCs w:val="0"/>
                      <w:color w:val="auto"/>
                      <w:sz w:val="21"/>
                      <w:szCs w:val="21"/>
                      <w:vertAlign w:val="baseline"/>
                      <w:lang w:val="en-US" w:eastAsia="zh-CN"/>
                    </w:rPr>
                    <w:t>噪声</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水泵、风机</w:t>
                  </w:r>
                </w:p>
              </w:tc>
              <w:tc>
                <w:tcPr>
                  <w:tcW w:w="19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设备</w:t>
                  </w:r>
                  <w:r>
                    <w:rPr>
                      <w:rFonts w:hint="default" w:eastAsia="宋体"/>
                      <w:b w:val="0"/>
                      <w:bCs w:val="0"/>
                      <w:color w:val="auto"/>
                      <w:sz w:val="21"/>
                      <w:szCs w:val="21"/>
                      <w:vertAlign w:val="baseline"/>
                      <w:lang w:val="en-US" w:eastAsia="zh-CN"/>
                    </w:rPr>
                    <w:t>噪声</w:t>
                  </w: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间断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7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营业噪声</w:t>
                  </w:r>
                </w:p>
              </w:tc>
              <w:tc>
                <w:tcPr>
                  <w:tcW w:w="19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社会噪声</w:t>
                  </w: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连续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7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eastAsia="宋体"/>
                      <w:b w:val="0"/>
                      <w:bCs w:val="0"/>
                      <w:color w:val="auto"/>
                      <w:sz w:val="21"/>
                      <w:szCs w:val="21"/>
                      <w:vertAlign w:val="baseline"/>
                      <w:lang w:val="en-US" w:eastAsia="zh-CN"/>
                    </w:rPr>
                    <w:t>固废</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医护人员、病人等</w:t>
                  </w:r>
                </w:p>
              </w:tc>
              <w:tc>
                <w:tcPr>
                  <w:tcW w:w="19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default" w:eastAsia="宋体"/>
                      <w:b w:val="0"/>
                      <w:bCs w:val="0"/>
                      <w:color w:val="auto"/>
                      <w:sz w:val="21"/>
                      <w:szCs w:val="21"/>
                      <w:vertAlign w:val="baseline"/>
                      <w:lang w:val="en-US" w:eastAsia="zh-CN"/>
                    </w:rPr>
                    <w:t>生活垃圾、医疗废物</w:t>
                  </w: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间断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color w:val="auto"/>
                    </w:rPr>
                  </w:pPr>
                </w:p>
              </w:tc>
              <w:tc>
                <w:tcPr>
                  <w:tcW w:w="7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color w:val="auto"/>
                    </w:rPr>
                  </w:pP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污水处理站</w:t>
                  </w:r>
                </w:p>
              </w:tc>
              <w:tc>
                <w:tcPr>
                  <w:tcW w:w="19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污泥</w:t>
                  </w: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间断</w:t>
                  </w:r>
                </w:p>
              </w:tc>
            </w:tr>
          </w:tbl>
          <w:p>
            <w:pPr>
              <w:snapToGrid w:val="0"/>
              <w:spacing w:line="360" w:lineRule="auto"/>
              <w:ind w:firstLine="480" w:firstLineChars="200"/>
              <w:jc w:val="left"/>
              <w:rPr>
                <w:rFonts w:hint="eastAsia" w:eastAsia="宋体"/>
                <w:b w:val="0"/>
                <w:bCs w:val="0"/>
                <w:color w:val="auto"/>
                <w:sz w:val="24"/>
                <w:lang w:val="en-US" w:eastAsia="zh-CN"/>
              </w:rPr>
            </w:pPr>
          </w:p>
          <w:p>
            <w:pPr>
              <w:snapToGrid w:val="0"/>
              <w:spacing w:line="360" w:lineRule="auto"/>
              <w:ind w:firstLine="420" w:firstLineChars="200"/>
              <w:jc w:val="left"/>
              <w:rPr>
                <w:rFonts w:hint="default" w:eastAsia="宋体"/>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83" w:type="dxa"/>
            <w:vAlign w:val="center"/>
          </w:tcPr>
          <w:p>
            <w:pPr>
              <w:pStyle w:val="22"/>
              <w:adjustRightInd w:val="0"/>
              <w:snapToGrid w:val="0"/>
              <w:spacing w:before="0" w:beforeAutospacing="0" w:after="0" w:afterAutospacing="0"/>
              <w:jc w:val="center"/>
              <w:rPr>
                <w:rFonts w:cs="宋体"/>
                <w:color w:val="auto"/>
                <w:sz w:val="21"/>
                <w:szCs w:val="21"/>
              </w:rPr>
            </w:pPr>
            <w:r>
              <w:rPr>
                <w:rFonts w:hint="eastAsia" w:cs="宋体"/>
                <w:bCs/>
                <w:color w:val="auto"/>
                <w:kern w:val="2"/>
                <w:szCs w:val="24"/>
              </w:rPr>
              <w:t>与项目有关的原有环境污染问题</w:t>
            </w:r>
          </w:p>
        </w:tc>
        <w:tc>
          <w:tcPr>
            <w:tcW w:w="8277" w:type="dxa"/>
            <w:vAlign w:val="center"/>
          </w:tcPr>
          <w:p>
            <w:pPr>
              <w:pStyle w:val="11"/>
              <w:adjustRightInd w:val="0"/>
              <w:spacing w:before="0" w:after="0" w:line="360" w:lineRule="auto"/>
              <w:ind w:firstLine="480" w:firstLineChars="200"/>
              <w:jc w:val="both"/>
              <w:rPr>
                <w:bCs/>
                <w:color w:val="auto"/>
                <w:sz w:val="24"/>
                <w:szCs w:val="24"/>
              </w:rPr>
            </w:pPr>
            <w:r>
              <w:rPr>
                <w:rFonts w:hint="default"/>
                <w:bCs/>
                <w:color w:val="auto"/>
                <w:sz w:val="24"/>
                <w:szCs w:val="24"/>
                <w:lang w:val="en-US" w:eastAsia="zh-CN"/>
              </w:rPr>
              <w:t>根据调查，本项目新建感染楼为空置地块，</w:t>
            </w:r>
            <w:r>
              <w:rPr>
                <w:rFonts w:hint="default"/>
                <w:bCs/>
                <w:color w:val="auto"/>
                <w:sz w:val="24"/>
                <w:szCs w:val="24"/>
              </w:rPr>
              <w:t>无原有污染遗留问题。</w:t>
            </w:r>
          </w:p>
        </w:tc>
      </w:tr>
    </w:tbl>
    <w:p>
      <w:pPr>
        <w:pStyle w:val="22"/>
        <w:jc w:val="center"/>
        <w:rPr>
          <w:rFonts w:ascii="黑体" w:hAnsi="黑体" w:eastAsia="黑体"/>
          <w:snapToGrid w:val="0"/>
          <w:color w:val="auto"/>
          <w:sz w:val="36"/>
          <w:szCs w:val="36"/>
        </w:rPr>
        <w:sectPr>
          <w:pgSz w:w="11906" w:h="16838"/>
          <w:pgMar w:top="1701" w:right="1531" w:bottom="1701" w:left="1531" w:header="851" w:footer="850" w:gutter="0"/>
          <w:pgBorders>
            <w:top w:val="none" w:sz="0" w:space="0"/>
            <w:left w:val="none" w:sz="0" w:space="0"/>
            <w:bottom w:val="none" w:sz="0" w:space="0"/>
            <w:right w:val="none" w:sz="0" w:space="0"/>
          </w:pgBorders>
          <w:cols w:space="0" w:num="1"/>
          <w:docGrid w:linePitch="312" w:charSpace="0"/>
        </w:sectPr>
      </w:pPr>
    </w:p>
    <w:p>
      <w:pPr>
        <w:pStyle w:val="22"/>
        <w:jc w:val="center"/>
        <w:outlineLvl w:val="0"/>
        <w:rPr>
          <w:rFonts w:ascii="黑体" w:hAnsi="黑体" w:eastAsia="黑体"/>
          <w:snapToGrid w:val="0"/>
          <w:color w:val="auto"/>
          <w:sz w:val="30"/>
          <w:szCs w:val="30"/>
        </w:rPr>
      </w:pPr>
      <w:bookmarkStart w:id="4" w:name="_Toc16504"/>
      <w:r>
        <w:rPr>
          <w:rFonts w:hint="eastAsia" w:ascii="黑体" w:hAnsi="黑体" w:eastAsia="黑体"/>
          <w:snapToGrid w:val="0"/>
          <w:color w:val="auto"/>
          <w:sz w:val="30"/>
          <w:szCs w:val="30"/>
        </w:rPr>
        <w:t>三、区域环境质量现状、环境保护目标及评价标准</w:t>
      </w:r>
      <w:bookmarkEnd w:id="4"/>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3"/>
        <w:gridCol w:w="82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26" w:hRule="atLeast"/>
          <w:jc w:val="center"/>
        </w:trPr>
        <w:tc>
          <w:tcPr>
            <w:tcW w:w="723" w:type="dxa"/>
            <w:vAlign w:val="center"/>
          </w:tcPr>
          <w:p>
            <w:pPr>
              <w:adjustRightInd w:val="0"/>
              <w:snapToGrid w:val="0"/>
              <w:jc w:val="center"/>
              <w:rPr>
                <w:rFonts w:ascii="宋体" w:hAnsi="宋体" w:cs="宋体"/>
                <w:color w:val="auto"/>
                <w:kern w:val="0"/>
                <w:sz w:val="24"/>
              </w:rPr>
            </w:pPr>
            <w:r>
              <w:rPr>
                <w:rFonts w:hint="eastAsia" w:ascii="宋体" w:hAnsi="宋体" w:cs="宋体"/>
                <w:color w:val="auto"/>
                <w:kern w:val="0"/>
                <w:sz w:val="24"/>
              </w:rPr>
              <w:t>区域</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环境</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质量</w:t>
            </w:r>
          </w:p>
          <w:p>
            <w:pPr>
              <w:adjustRightInd w:val="0"/>
              <w:snapToGrid w:val="0"/>
              <w:jc w:val="center"/>
              <w:rPr>
                <w:rFonts w:ascii="宋体" w:hAnsi="宋体" w:cs="宋体"/>
                <w:color w:val="auto"/>
                <w:kern w:val="0"/>
                <w:szCs w:val="21"/>
              </w:rPr>
            </w:pPr>
            <w:r>
              <w:rPr>
                <w:rFonts w:hint="eastAsia" w:ascii="宋体" w:hAnsi="宋体" w:cs="宋体"/>
                <w:color w:val="auto"/>
                <w:kern w:val="0"/>
                <w:sz w:val="24"/>
              </w:rPr>
              <w:t>现状</w:t>
            </w:r>
          </w:p>
        </w:tc>
        <w:tc>
          <w:tcPr>
            <w:tcW w:w="8267" w:type="dxa"/>
            <w:vAlign w:val="center"/>
          </w:tcPr>
          <w:p>
            <w:pPr>
              <w:widowControl/>
              <w:adjustRightInd w:val="0"/>
              <w:snapToGrid w:val="0"/>
              <w:spacing w:before="120" w:beforeLines="50" w:line="360" w:lineRule="auto"/>
              <w:ind w:firstLine="482" w:firstLineChars="200"/>
              <w:jc w:val="left"/>
              <w:rPr>
                <w:b/>
                <w:bCs/>
                <w:color w:val="auto"/>
                <w:kern w:val="0"/>
                <w:sz w:val="24"/>
                <w:lang w:bidi="ar"/>
              </w:rPr>
            </w:pPr>
            <w:r>
              <w:rPr>
                <w:b/>
                <w:bCs/>
                <w:color w:val="auto"/>
                <w:kern w:val="0"/>
                <w:sz w:val="24"/>
                <w:lang w:bidi="ar"/>
              </w:rPr>
              <w:t>一、环境空气质量现状</w:t>
            </w:r>
          </w:p>
          <w:p>
            <w:pPr>
              <w:widowControl/>
              <w:spacing w:line="360" w:lineRule="auto"/>
              <w:ind w:firstLine="480" w:firstLineChars="200"/>
              <w:jc w:val="left"/>
              <w:rPr>
                <w:color w:val="auto"/>
                <w:kern w:val="0"/>
                <w:sz w:val="24"/>
                <w:lang w:bidi="ar"/>
              </w:rPr>
            </w:pPr>
            <w:r>
              <w:rPr>
                <w:color w:val="auto"/>
                <w:kern w:val="0"/>
                <w:sz w:val="24"/>
                <w:lang w:bidi="ar"/>
              </w:rPr>
              <w:t>本次评价引用江西省生态环境厅门户网站发布的《202</w:t>
            </w:r>
            <w:r>
              <w:rPr>
                <w:rFonts w:hint="eastAsia"/>
                <w:color w:val="auto"/>
                <w:kern w:val="0"/>
                <w:sz w:val="24"/>
                <w:lang w:val="en-US" w:eastAsia="zh-CN" w:bidi="ar"/>
              </w:rPr>
              <w:t>1</w:t>
            </w:r>
            <w:r>
              <w:rPr>
                <w:color w:val="auto"/>
                <w:kern w:val="0"/>
                <w:sz w:val="24"/>
                <w:lang w:bidi="ar"/>
              </w:rPr>
              <w:t>年江西省各县（市、区）六项污染物浓度年均值》中</w:t>
            </w:r>
            <w:r>
              <w:rPr>
                <w:rFonts w:hint="eastAsia"/>
                <w:color w:val="auto"/>
                <w:kern w:val="0"/>
                <w:sz w:val="24"/>
                <w:lang w:val="en-US" w:eastAsia="zh-CN" w:bidi="ar"/>
              </w:rPr>
              <w:t>鄱阳县</w:t>
            </w:r>
            <w:r>
              <w:rPr>
                <w:color w:val="auto"/>
                <w:kern w:val="0"/>
                <w:sz w:val="24"/>
                <w:lang w:bidi="ar"/>
              </w:rPr>
              <w:t>6项污染物浓度数据对本项目区域空气质量浓度达标性判定，结果见</w:t>
            </w:r>
            <w:r>
              <w:rPr>
                <w:rFonts w:hint="eastAsia"/>
                <w:color w:val="auto"/>
                <w:kern w:val="0"/>
                <w:sz w:val="24"/>
                <w:lang w:bidi="ar"/>
              </w:rPr>
              <w:t>下表</w:t>
            </w:r>
            <w:r>
              <w:rPr>
                <w:color w:val="auto"/>
                <w:kern w:val="0"/>
                <w:sz w:val="24"/>
                <w:lang w:bidi="ar"/>
              </w:rPr>
              <w:t>：</w:t>
            </w:r>
          </w:p>
          <w:p>
            <w:pPr>
              <w:widowControl/>
              <w:jc w:val="center"/>
              <w:rPr>
                <w:b/>
                <w:color w:val="auto"/>
                <w:szCs w:val="21"/>
              </w:rPr>
            </w:pPr>
            <w:r>
              <w:rPr>
                <w:b/>
                <w:color w:val="auto"/>
                <w:sz w:val="24"/>
              </w:rPr>
              <w:t>表3-1环境空气质量现状监测结果（</w:t>
            </w:r>
            <w:r>
              <w:rPr>
                <w:rFonts w:hint="eastAsia"/>
                <w:b/>
                <w:color w:val="auto"/>
                <w:sz w:val="24"/>
              </w:rPr>
              <w:t>mg/m</w:t>
            </w:r>
            <w:r>
              <w:rPr>
                <w:rFonts w:hint="eastAsia"/>
                <w:b/>
                <w:color w:val="auto"/>
                <w:sz w:val="24"/>
                <w:vertAlign w:val="superscript"/>
              </w:rPr>
              <w:t>3</w:t>
            </w:r>
            <w:r>
              <w:rPr>
                <w:b/>
                <w:color w:val="auto"/>
                <w:sz w:val="24"/>
              </w:rPr>
              <w:t>）</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6"/>
              <w:gridCol w:w="969"/>
              <w:gridCol w:w="953"/>
              <w:gridCol w:w="953"/>
              <w:gridCol w:w="969"/>
              <w:gridCol w:w="1661"/>
              <w:gridCol w:w="1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Align w:val="center"/>
                </w:tcPr>
                <w:p>
                  <w:pPr>
                    <w:adjustRightInd w:val="0"/>
                    <w:snapToGrid w:val="0"/>
                    <w:spacing w:before="24" w:beforeLines="10" w:after="24" w:afterLines="10"/>
                    <w:jc w:val="center"/>
                    <w:rPr>
                      <w:b/>
                      <w:bCs/>
                      <w:color w:val="auto"/>
                      <w:sz w:val="21"/>
                      <w:szCs w:val="21"/>
                    </w:rPr>
                  </w:pPr>
                  <w:r>
                    <w:rPr>
                      <w:b/>
                      <w:bCs/>
                      <w:color w:val="auto"/>
                      <w:sz w:val="21"/>
                      <w:szCs w:val="21"/>
                    </w:rPr>
                    <w:t>污染物</w:t>
                  </w:r>
                </w:p>
              </w:tc>
              <w:tc>
                <w:tcPr>
                  <w:tcW w:w="602" w:type="pct"/>
                  <w:vAlign w:val="center"/>
                </w:tcPr>
                <w:p>
                  <w:pPr>
                    <w:adjustRightInd w:val="0"/>
                    <w:snapToGrid w:val="0"/>
                    <w:spacing w:before="24" w:beforeLines="10" w:after="24" w:afterLines="10"/>
                    <w:jc w:val="center"/>
                    <w:rPr>
                      <w:b/>
                      <w:bCs/>
                      <w:color w:val="auto"/>
                      <w:sz w:val="21"/>
                      <w:szCs w:val="21"/>
                    </w:rPr>
                  </w:pPr>
                  <w:r>
                    <w:rPr>
                      <w:b/>
                      <w:bCs/>
                      <w:color w:val="auto"/>
                      <w:sz w:val="21"/>
                      <w:szCs w:val="21"/>
                    </w:rPr>
                    <w:t>SO</w:t>
                  </w:r>
                  <w:r>
                    <w:rPr>
                      <w:b/>
                      <w:bCs/>
                      <w:color w:val="auto"/>
                      <w:sz w:val="21"/>
                      <w:szCs w:val="21"/>
                      <w:vertAlign w:val="subscript"/>
                    </w:rPr>
                    <w:t>2</w:t>
                  </w:r>
                </w:p>
              </w:tc>
              <w:tc>
                <w:tcPr>
                  <w:tcW w:w="592" w:type="pct"/>
                  <w:vAlign w:val="center"/>
                </w:tcPr>
                <w:p>
                  <w:pPr>
                    <w:adjustRightInd w:val="0"/>
                    <w:snapToGrid w:val="0"/>
                    <w:spacing w:before="24" w:beforeLines="10" w:after="24" w:afterLines="10"/>
                    <w:jc w:val="center"/>
                    <w:rPr>
                      <w:b/>
                      <w:bCs/>
                      <w:color w:val="auto"/>
                      <w:sz w:val="21"/>
                      <w:szCs w:val="21"/>
                    </w:rPr>
                  </w:pPr>
                  <w:r>
                    <w:rPr>
                      <w:b/>
                      <w:bCs/>
                      <w:color w:val="auto"/>
                      <w:sz w:val="21"/>
                      <w:szCs w:val="21"/>
                    </w:rPr>
                    <w:t>NO</w:t>
                  </w:r>
                  <w:r>
                    <w:rPr>
                      <w:b/>
                      <w:bCs/>
                      <w:color w:val="auto"/>
                      <w:sz w:val="21"/>
                      <w:szCs w:val="21"/>
                      <w:vertAlign w:val="subscript"/>
                    </w:rPr>
                    <w:t>2</w:t>
                  </w:r>
                </w:p>
              </w:tc>
              <w:tc>
                <w:tcPr>
                  <w:tcW w:w="592" w:type="pct"/>
                  <w:vAlign w:val="center"/>
                </w:tcPr>
                <w:p>
                  <w:pPr>
                    <w:adjustRightInd w:val="0"/>
                    <w:snapToGrid w:val="0"/>
                    <w:spacing w:before="24" w:beforeLines="10" w:after="24" w:afterLines="10"/>
                    <w:jc w:val="center"/>
                    <w:rPr>
                      <w:b/>
                      <w:bCs/>
                      <w:color w:val="auto"/>
                      <w:sz w:val="21"/>
                      <w:szCs w:val="21"/>
                    </w:rPr>
                  </w:pPr>
                  <w:r>
                    <w:rPr>
                      <w:b/>
                      <w:bCs/>
                      <w:color w:val="auto"/>
                      <w:sz w:val="21"/>
                      <w:szCs w:val="21"/>
                    </w:rPr>
                    <w:t>PM</w:t>
                  </w:r>
                  <w:r>
                    <w:rPr>
                      <w:b/>
                      <w:bCs/>
                      <w:color w:val="auto"/>
                      <w:sz w:val="21"/>
                      <w:szCs w:val="21"/>
                      <w:vertAlign w:val="subscript"/>
                    </w:rPr>
                    <w:t>10</w:t>
                  </w:r>
                </w:p>
              </w:tc>
              <w:tc>
                <w:tcPr>
                  <w:tcW w:w="602" w:type="pct"/>
                  <w:vAlign w:val="center"/>
                </w:tcPr>
                <w:p>
                  <w:pPr>
                    <w:adjustRightInd w:val="0"/>
                    <w:snapToGrid w:val="0"/>
                    <w:spacing w:before="24" w:beforeLines="10" w:after="24" w:afterLines="10"/>
                    <w:jc w:val="center"/>
                    <w:rPr>
                      <w:b/>
                      <w:bCs/>
                      <w:color w:val="auto"/>
                      <w:sz w:val="21"/>
                      <w:szCs w:val="21"/>
                    </w:rPr>
                  </w:pPr>
                  <w:r>
                    <w:rPr>
                      <w:b/>
                      <w:bCs/>
                      <w:color w:val="auto"/>
                      <w:sz w:val="21"/>
                      <w:szCs w:val="21"/>
                    </w:rPr>
                    <w:t>PM</w:t>
                  </w:r>
                  <w:r>
                    <w:rPr>
                      <w:b/>
                      <w:bCs/>
                      <w:color w:val="auto"/>
                      <w:sz w:val="21"/>
                      <w:szCs w:val="21"/>
                      <w:vertAlign w:val="subscript"/>
                    </w:rPr>
                    <w:t>2.5</w:t>
                  </w:r>
                </w:p>
              </w:tc>
              <w:tc>
                <w:tcPr>
                  <w:tcW w:w="1031" w:type="pct"/>
                  <w:vAlign w:val="center"/>
                </w:tcPr>
                <w:p>
                  <w:pPr>
                    <w:adjustRightInd w:val="0"/>
                    <w:snapToGrid w:val="0"/>
                    <w:spacing w:before="24" w:beforeLines="10" w:after="24" w:afterLines="10"/>
                    <w:jc w:val="center"/>
                    <w:rPr>
                      <w:rFonts w:hint="eastAsia" w:eastAsia="宋体"/>
                      <w:b/>
                      <w:bCs/>
                      <w:color w:val="auto"/>
                      <w:sz w:val="21"/>
                      <w:szCs w:val="21"/>
                      <w:lang w:eastAsia="zh-CN"/>
                    </w:rPr>
                  </w:pPr>
                  <w:r>
                    <w:rPr>
                      <w:b/>
                      <w:bCs/>
                      <w:color w:val="auto"/>
                      <w:sz w:val="21"/>
                      <w:szCs w:val="21"/>
                    </w:rPr>
                    <w:t>CO日均值</w:t>
                  </w:r>
                  <w:r>
                    <w:rPr>
                      <w:rFonts w:hint="eastAsia"/>
                      <w:b/>
                      <w:bCs/>
                      <w:color w:val="auto"/>
                      <w:sz w:val="21"/>
                      <w:szCs w:val="21"/>
                      <w:lang w:eastAsia="zh-CN"/>
                    </w:rPr>
                    <w:t>（</w:t>
                  </w:r>
                  <w:r>
                    <w:rPr>
                      <w:b/>
                      <w:bCs/>
                      <w:color w:val="auto"/>
                      <w:sz w:val="21"/>
                      <w:szCs w:val="21"/>
                    </w:rPr>
                    <w:t>95%位数值</w:t>
                  </w:r>
                  <w:r>
                    <w:rPr>
                      <w:rFonts w:hint="eastAsia"/>
                      <w:b/>
                      <w:bCs/>
                      <w:color w:val="auto"/>
                      <w:sz w:val="21"/>
                      <w:szCs w:val="21"/>
                      <w:lang w:eastAsia="zh-CN"/>
                    </w:rPr>
                    <w:t>）</w:t>
                  </w:r>
                </w:p>
              </w:tc>
              <w:tc>
                <w:tcPr>
                  <w:tcW w:w="1040" w:type="pct"/>
                  <w:vAlign w:val="center"/>
                </w:tcPr>
                <w:p>
                  <w:pPr>
                    <w:adjustRightInd w:val="0"/>
                    <w:snapToGrid w:val="0"/>
                    <w:spacing w:before="24" w:beforeLines="10" w:after="24" w:afterLines="10"/>
                    <w:jc w:val="center"/>
                    <w:rPr>
                      <w:rFonts w:hint="eastAsia"/>
                      <w:b/>
                      <w:bCs/>
                      <w:color w:val="auto"/>
                      <w:sz w:val="21"/>
                      <w:szCs w:val="21"/>
                      <w:lang w:val="en-US" w:eastAsia="zh-CN"/>
                    </w:rPr>
                  </w:pPr>
                  <w:r>
                    <w:rPr>
                      <w:b/>
                      <w:bCs/>
                      <w:color w:val="auto"/>
                      <w:sz w:val="21"/>
                      <w:szCs w:val="21"/>
                    </w:rPr>
                    <w:t>臭氧（O</w:t>
                  </w:r>
                  <w:r>
                    <w:rPr>
                      <w:b/>
                      <w:bCs/>
                      <w:color w:val="auto"/>
                      <w:sz w:val="21"/>
                      <w:szCs w:val="21"/>
                      <w:vertAlign w:val="subscript"/>
                    </w:rPr>
                    <w:t>3</w:t>
                  </w:r>
                  <w:r>
                    <w:rPr>
                      <w:b/>
                      <w:bCs/>
                      <w:color w:val="auto"/>
                      <w:sz w:val="21"/>
                      <w:szCs w:val="21"/>
                    </w:rPr>
                    <w:t>）日最大8h均</w:t>
                  </w:r>
                  <w:r>
                    <w:rPr>
                      <w:rFonts w:hint="eastAsia"/>
                      <w:b/>
                      <w:bCs/>
                      <w:color w:val="auto"/>
                      <w:sz w:val="21"/>
                      <w:szCs w:val="21"/>
                      <w:lang w:val="en-US" w:eastAsia="zh-CN"/>
                    </w:rPr>
                    <w:t>值</w:t>
                  </w:r>
                </w:p>
                <w:p>
                  <w:pPr>
                    <w:adjustRightInd w:val="0"/>
                    <w:snapToGrid w:val="0"/>
                    <w:spacing w:before="24" w:beforeLines="10" w:after="24" w:afterLines="10"/>
                    <w:jc w:val="center"/>
                    <w:rPr>
                      <w:rFonts w:hint="eastAsia" w:eastAsia="宋体"/>
                      <w:b/>
                      <w:bCs/>
                      <w:color w:val="auto"/>
                      <w:sz w:val="21"/>
                      <w:szCs w:val="21"/>
                      <w:lang w:val="en-US" w:eastAsia="zh-CN"/>
                    </w:rPr>
                  </w:pPr>
                  <w:r>
                    <w:rPr>
                      <w:rFonts w:hint="eastAsia"/>
                      <w:b/>
                      <w:bCs/>
                      <w:color w:val="auto"/>
                      <w:sz w:val="21"/>
                      <w:szCs w:val="21"/>
                      <w:lang w:eastAsia="zh-CN"/>
                    </w:rPr>
                    <w:t>（</w:t>
                  </w:r>
                  <w:r>
                    <w:rPr>
                      <w:b/>
                      <w:bCs/>
                      <w:color w:val="auto"/>
                      <w:sz w:val="21"/>
                      <w:szCs w:val="21"/>
                    </w:rPr>
                    <w:t>9</w:t>
                  </w:r>
                  <w:r>
                    <w:rPr>
                      <w:rFonts w:hint="eastAsia"/>
                      <w:b/>
                      <w:bCs/>
                      <w:color w:val="auto"/>
                      <w:sz w:val="21"/>
                      <w:szCs w:val="21"/>
                      <w:lang w:val="en-US" w:eastAsia="zh-CN"/>
                    </w:rPr>
                    <w:t>0</w:t>
                  </w:r>
                  <w:r>
                    <w:rPr>
                      <w:b/>
                      <w:bCs/>
                      <w:color w:val="auto"/>
                      <w:sz w:val="21"/>
                      <w:szCs w:val="21"/>
                    </w:rPr>
                    <w:t>%位数值</w:t>
                  </w:r>
                  <w:r>
                    <w:rPr>
                      <w:rFonts w:hint="eastAsia"/>
                      <w:b/>
                      <w:bCs/>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Align w:val="center"/>
                </w:tcPr>
                <w:p>
                  <w:pPr>
                    <w:adjustRightInd w:val="0"/>
                    <w:snapToGrid w:val="0"/>
                    <w:spacing w:before="24" w:beforeLines="10" w:after="24" w:afterLines="10"/>
                    <w:jc w:val="center"/>
                    <w:rPr>
                      <w:color w:val="auto"/>
                      <w:sz w:val="21"/>
                      <w:szCs w:val="21"/>
                    </w:rPr>
                  </w:pPr>
                  <w:r>
                    <w:rPr>
                      <w:color w:val="auto"/>
                      <w:sz w:val="21"/>
                      <w:szCs w:val="21"/>
                    </w:rPr>
                    <w:t>年均值</w:t>
                  </w:r>
                </w:p>
              </w:tc>
              <w:tc>
                <w:tcPr>
                  <w:tcW w:w="602" w:type="pct"/>
                  <w:vAlign w:val="center"/>
                </w:tcPr>
                <w:p>
                  <w:pPr>
                    <w:adjustRightInd w:val="0"/>
                    <w:snapToGrid w:val="0"/>
                    <w:spacing w:before="24" w:beforeLines="10" w:after="24" w:afterLines="10"/>
                    <w:jc w:val="center"/>
                    <w:rPr>
                      <w:rFonts w:hint="eastAsia" w:eastAsia="宋体"/>
                      <w:color w:val="auto"/>
                      <w:sz w:val="21"/>
                      <w:szCs w:val="21"/>
                      <w:lang w:eastAsia="zh-CN"/>
                    </w:rPr>
                  </w:pPr>
                  <w:r>
                    <w:rPr>
                      <w:rFonts w:hint="eastAsia"/>
                      <w:color w:val="auto"/>
                      <w:sz w:val="21"/>
                      <w:szCs w:val="21"/>
                      <w:lang w:val="en-US" w:eastAsia="zh-CN"/>
                    </w:rPr>
                    <w:t>4</w:t>
                  </w:r>
                </w:p>
              </w:tc>
              <w:tc>
                <w:tcPr>
                  <w:tcW w:w="592" w:type="pct"/>
                  <w:vAlign w:val="center"/>
                </w:tcPr>
                <w:p>
                  <w:pPr>
                    <w:adjustRightInd w:val="0"/>
                    <w:snapToGrid w:val="0"/>
                    <w:spacing w:before="24" w:beforeLines="10" w:after="24" w:afterLines="10"/>
                    <w:jc w:val="center"/>
                    <w:rPr>
                      <w:color w:val="auto"/>
                      <w:sz w:val="21"/>
                      <w:szCs w:val="21"/>
                    </w:rPr>
                  </w:pPr>
                  <w:r>
                    <w:rPr>
                      <w:rFonts w:hint="eastAsia"/>
                      <w:color w:val="auto"/>
                      <w:sz w:val="21"/>
                      <w:szCs w:val="21"/>
                    </w:rPr>
                    <w:t>15</w:t>
                  </w:r>
                </w:p>
              </w:tc>
              <w:tc>
                <w:tcPr>
                  <w:tcW w:w="592" w:type="pct"/>
                  <w:vAlign w:val="center"/>
                </w:tcPr>
                <w:p>
                  <w:pPr>
                    <w:adjustRightInd w:val="0"/>
                    <w:snapToGrid w:val="0"/>
                    <w:spacing w:before="24" w:beforeLines="10" w:after="24" w:afterLines="10"/>
                    <w:jc w:val="center"/>
                    <w:rPr>
                      <w:rFonts w:hint="eastAsia" w:eastAsia="宋体"/>
                      <w:color w:val="auto"/>
                      <w:sz w:val="21"/>
                      <w:szCs w:val="21"/>
                      <w:lang w:val="en-US" w:eastAsia="zh-CN"/>
                    </w:rPr>
                  </w:pPr>
                  <w:r>
                    <w:rPr>
                      <w:color w:val="auto"/>
                      <w:sz w:val="21"/>
                      <w:szCs w:val="21"/>
                    </w:rPr>
                    <w:t>4</w:t>
                  </w:r>
                  <w:r>
                    <w:rPr>
                      <w:rFonts w:hint="eastAsia"/>
                      <w:color w:val="auto"/>
                      <w:sz w:val="21"/>
                      <w:szCs w:val="21"/>
                      <w:lang w:val="en-US" w:eastAsia="zh-CN"/>
                    </w:rPr>
                    <w:t>2</w:t>
                  </w:r>
                </w:p>
              </w:tc>
              <w:tc>
                <w:tcPr>
                  <w:tcW w:w="602" w:type="pct"/>
                  <w:vAlign w:val="center"/>
                </w:tcPr>
                <w:p>
                  <w:pPr>
                    <w:adjustRightInd w:val="0"/>
                    <w:snapToGrid w:val="0"/>
                    <w:spacing w:before="24" w:beforeLines="10" w:after="24" w:afterLines="10"/>
                    <w:jc w:val="center"/>
                    <w:rPr>
                      <w:color w:val="auto"/>
                      <w:sz w:val="21"/>
                      <w:szCs w:val="21"/>
                    </w:rPr>
                  </w:pPr>
                  <w:r>
                    <w:rPr>
                      <w:rFonts w:hint="eastAsia"/>
                      <w:color w:val="auto"/>
                      <w:sz w:val="21"/>
                      <w:szCs w:val="21"/>
                      <w:lang w:val="en-US" w:eastAsia="zh-CN"/>
                    </w:rPr>
                    <w:t>23</w:t>
                  </w:r>
                </w:p>
              </w:tc>
              <w:tc>
                <w:tcPr>
                  <w:tcW w:w="1031" w:type="pct"/>
                  <w:vAlign w:val="center"/>
                </w:tcPr>
                <w:p>
                  <w:pPr>
                    <w:adjustRightInd w:val="0"/>
                    <w:snapToGrid w:val="0"/>
                    <w:spacing w:before="24" w:beforeLines="10" w:after="24" w:afterLines="10"/>
                    <w:jc w:val="center"/>
                    <w:rPr>
                      <w:rFonts w:hint="eastAsia" w:eastAsia="宋体"/>
                      <w:color w:val="auto"/>
                      <w:sz w:val="21"/>
                      <w:szCs w:val="21"/>
                      <w:lang w:val="en-US" w:eastAsia="zh-CN"/>
                    </w:rPr>
                  </w:pPr>
                  <w:r>
                    <w:rPr>
                      <w:color w:val="auto"/>
                      <w:sz w:val="21"/>
                      <w:szCs w:val="21"/>
                    </w:rPr>
                    <w:t>1.</w:t>
                  </w:r>
                  <w:r>
                    <w:rPr>
                      <w:rFonts w:hint="eastAsia"/>
                      <w:color w:val="auto"/>
                      <w:sz w:val="21"/>
                      <w:szCs w:val="21"/>
                      <w:lang w:val="en-US" w:eastAsia="zh-CN"/>
                    </w:rPr>
                    <w:t>0</w:t>
                  </w:r>
                </w:p>
              </w:tc>
              <w:tc>
                <w:tcPr>
                  <w:tcW w:w="1040" w:type="pct"/>
                  <w:vAlign w:val="center"/>
                </w:tcPr>
                <w:p>
                  <w:pPr>
                    <w:adjustRightInd w:val="0"/>
                    <w:snapToGrid w:val="0"/>
                    <w:spacing w:before="24" w:beforeLines="10" w:after="24" w:afterLines="10"/>
                    <w:jc w:val="center"/>
                    <w:rPr>
                      <w:rFonts w:hint="default" w:eastAsia="宋体"/>
                      <w:color w:val="auto"/>
                      <w:sz w:val="21"/>
                      <w:szCs w:val="21"/>
                      <w:lang w:val="en-US" w:eastAsia="zh-CN"/>
                    </w:rPr>
                  </w:pPr>
                  <w:r>
                    <w:rPr>
                      <w:color w:val="auto"/>
                      <w:sz w:val="21"/>
                      <w:szCs w:val="21"/>
                    </w:rPr>
                    <w:t>1</w:t>
                  </w:r>
                  <w:r>
                    <w:rPr>
                      <w:rFonts w:hint="eastAsia"/>
                      <w:color w:val="auto"/>
                      <w:sz w:val="21"/>
                      <w:szCs w:val="21"/>
                      <w:lang w:val="en-US" w:eastAsia="zh-CN"/>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Align w:val="center"/>
                </w:tcPr>
                <w:p>
                  <w:pPr>
                    <w:adjustRightInd w:val="0"/>
                    <w:snapToGrid w:val="0"/>
                    <w:spacing w:before="24" w:beforeLines="10" w:after="24" w:afterLines="10"/>
                    <w:jc w:val="center"/>
                    <w:rPr>
                      <w:color w:val="auto"/>
                      <w:sz w:val="21"/>
                      <w:szCs w:val="21"/>
                    </w:rPr>
                  </w:pPr>
                  <w:r>
                    <w:rPr>
                      <w:color w:val="auto"/>
                      <w:sz w:val="21"/>
                      <w:szCs w:val="21"/>
                    </w:rPr>
                    <w:t>标准值</w:t>
                  </w:r>
                </w:p>
              </w:tc>
              <w:tc>
                <w:tcPr>
                  <w:tcW w:w="602" w:type="pct"/>
                  <w:vAlign w:val="center"/>
                </w:tcPr>
                <w:p>
                  <w:pPr>
                    <w:adjustRightInd w:val="0"/>
                    <w:snapToGrid w:val="0"/>
                    <w:spacing w:before="24" w:beforeLines="10" w:after="24" w:afterLines="10"/>
                    <w:jc w:val="center"/>
                    <w:rPr>
                      <w:color w:val="auto"/>
                      <w:sz w:val="21"/>
                      <w:szCs w:val="21"/>
                    </w:rPr>
                  </w:pPr>
                  <w:r>
                    <w:rPr>
                      <w:color w:val="auto"/>
                      <w:sz w:val="21"/>
                      <w:szCs w:val="21"/>
                    </w:rPr>
                    <w:t>60</w:t>
                  </w:r>
                </w:p>
              </w:tc>
              <w:tc>
                <w:tcPr>
                  <w:tcW w:w="592" w:type="pct"/>
                  <w:vAlign w:val="center"/>
                </w:tcPr>
                <w:p>
                  <w:pPr>
                    <w:adjustRightInd w:val="0"/>
                    <w:snapToGrid w:val="0"/>
                    <w:spacing w:before="24" w:beforeLines="10" w:after="24" w:afterLines="10"/>
                    <w:jc w:val="center"/>
                    <w:rPr>
                      <w:color w:val="auto"/>
                      <w:sz w:val="21"/>
                      <w:szCs w:val="21"/>
                    </w:rPr>
                  </w:pPr>
                  <w:r>
                    <w:rPr>
                      <w:color w:val="auto"/>
                      <w:sz w:val="21"/>
                      <w:szCs w:val="21"/>
                    </w:rPr>
                    <w:t>40</w:t>
                  </w:r>
                </w:p>
              </w:tc>
              <w:tc>
                <w:tcPr>
                  <w:tcW w:w="592" w:type="pct"/>
                  <w:vAlign w:val="center"/>
                </w:tcPr>
                <w:p>
                  <w:pPr>
                    <w:adjustRightInd w:val="0"/>
                    <w:snapToGrid w:val="0"/>
                    <w:spacing w:before="24" w:beforeLines="10" w:after="24" w:afterLines="10"/>
                    <w:jc w:val="center"/>
                    <w:rPr>
                      <w:color w:val="auto"/>
                      <w:sz w:val="21"/>
                      <w:szCs w:val="21"/>
                    </w:rPr>
                  </w:pPr>
                  <w:r>
                    <w:rPr>
                      <w:color w:val="auto"/>
                      <w:sz w:val="21"/>
                      <w:szCs w:val="21"/>
                    </w:rPr>
                    <w:t>70</w:t>
                  </w:r>
                </w:p>
              </w:tc>
              <w:tc>
                <w:tcPr>
                  <w:tcW w:w="602" w:type="pct"/>
                  <w:vAlign w:val="center"/>
                </w:tcPr>
                <w:p>
                  <w:pPr>
                    <w:adjustRightInd w:val="0"/>
                    <w:snapToGrid w:val="0"/>
                    <w:spacing w:before="24" w:beforeLines="10" w:after="24" w:afterLines="10"/>
                    <w:jc w:val="center"/>
                    <w:rPr>
                      <w:color w:val="auto"/>
                      <w:sz w:val="21"/>
                      <w:szCs w:val="21"/>
                    </w:rPr>
                  </w:pPr>
                  <w:r>
                    <w:rPr>
                      <w:color w:val="auto"/>
                      <w:sz w:val="21"/>
                      <w:szCs w:val="21"/>
                    </w:rPr>
                    <w:t>35</w:t>
                  </w:r>
                </w:p>
              </w:tc>
              <w:tc>
                <w:tcPr>
                  <w:tcW w:w="1031" w:type="pct"/>
                  <w:vAlign w:val="center"/>
                </w:tcPr>
                <w:p>
                  <w:pPr>
                    <w:adjustRightInd w:val="0"/>
                    <w:snapToGrid w:val="0"/>
                    <w:spacing w:before="24" w:beforeLines="10" w:after="24" w:afterLines="10"/>
                    <w:jc w:val="center"/>
                    <w:rPr>
                      <w:color w:val="auto"/>
                      <w:sz w:val="21"/>
                      <w:szCs w:val="21"/>
                    </w:rPr>
                  </w:pPr>
                  <w:r>
                    <w:rPr>
                      <w:color w:val="auto"/>
                      <w:sz w:val="21"/>
                      <w:szCs w:val="21"/>
                    </w:rPr>
                    <w:t>4</w:t>
                  </w:r>
                </w:p>
              </w:tc>
              <w:tc>
                <w:tcPr>
                  <w:tcW w:w="1040" w:type="pct"/>
                  <w:vAlign w:val="center"/>
                </w:tcPr>
                <w:p>
                  <w:pPr>
                    <w:adjustRightInd w:val="0"/>
                    <w:snapToGrid w:val="0"/>
                    <w:spacing w:before="24" w:beforeLines="10" w:after="24" w:afterLines="10"/>
                    <w:jc w:val="center"/>
                    <w:rPr>
                      <w:color w:val="auto"/>
                      <w:sz w:val="21"/>
                      <w:szCs w:val="21"/>
                    </w:rPr>
                  </w:pPr>
                  <w:r>
                    <w:rPr>
                      <w:color w:val="auto"/>
                      <w:sz w:val="21"/>
                      <w:szCs w:val="21"/>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Align w:val="center"/>
                </w:tcPr>
                <w:p>
                  <w:pPr>
                    <w:adjustRightInd w:val="0"/>
                    <w:snapToGrid w:val="0"/>
                    <w:spacing w:before="24" w:beforeLines="10" w:after="24" w:afterLines="10"/>
                    <w:jc w:val="center"/>
                    <w:rPr>
                      <w:color w:val="auto"/>
                      <w:sz w:val="21"/>
                      <w:szCs w:val="21"/>
                    </w:rPr>
                  </w:pPr>
                  <w:r>
                    <w:rPr>
                      <w:rFonts w:hint="eastAsia"/>
                      <w:color w:val="auto"/>
                      <w:sz w:val="21"/>
                      <w:szCs w:val="21"/>
                    </w:rPr>
                    <w:t>占标率</w:t>
                  </w:r>
                </w:p>
              </w:tc>
              <w:tc>
                <w:tcPr>
                  <w:tcW w:w="602" w:type="pct"/>
                  <w:vAlign w:val="center"/>
                </w:tcPr>
                <w:p>
                  <w:pPr>
                    <w:adjustRightInd w:val="0"/>
                    <w:snapToGrid w:val="0"/>
                    <w:spacing w:before="24" w:beforeLines="10" w:after="24" w:afterLines="10"/>
                    <w:jc w:val="center"/>
                    <w:rPr>
                      <w:rFonts w:hint="default" w:eastAsia="宋体"/>
                      <w:color w:val="auto"/>
                      <w:sz w:val="21"/>
                      <w:szCs w:val="21"/>
                      <w:lang w:val="en-US" w:eastAsia="zh-CN"/>
                    </w:rPr>
                  </w:pPr>
                  <w:r>
                    <w:rPr>
                      <w:rFonts w:hint="eastAsia"/>
                      <w:color w:val="auto"/>
                      <w:sz w:val="21"/>
                      <w:szCs w:val="21"/>
                      <w:lang w:val="en-US" w:eastAsia="zh-CN"/>
                    </w:rPr>
                    <w:t>6.67%</w:t>
                  </w:r>
                </w:p>
              </w:tc>
              <w:tc>
                <w:tcPr>
                  <w:tcW w:w="592" w:type="pct"/>
                  <w:vAlign w:val="center"/>
                </w:tcPr>
                <w:p>
                  <w:pPr>
                    <w:adjustRightInd w:val="0"/>
                    <w:snapToGrid w:val="0"/>
                    <w:spacing w:before="24" w:beforeLines="10" w:after="24" w:afterLines="10"/>
                    <w:jc w:val="center"/>
                    <w:rPr>
                      <w:rFonts w:hint="default" w:eastAsia="宋体"/>
                      <w:color w:val="auto"/>
                      <w:sz w:val="21"/>
                      <w:szCs w:val="21"/>
                      <w:lang w:val="en-US" w:eastAsia="zh-CN"/>
                    </w:rPr>
                  </w:pPr>
                  <w:r>
                    <w:rPr>
                      <w:rFonts w:hint="eastAsia"/>
                      <w:color w:val="auto"/>
                      <w:sz w:val="21"/>
                      <w:szCs w:val="21"/>
                    </w:rPr>
                    <w:t>37.5</w:t>
                  </w:r>
                  <w:r>
                    <w:rPr>
                      <w:rFonts w:hint="eastAsia"/>
                      <w:color w:val="auto"/>
                      <w:sz w:val="21"/>
                      <w:szCs w:val="21"/>
                      <w:lang w:val="en-US" w:eastAsia="zh-CN"/>
                    </w:rPr>
                    <w:t>0%</w:t>
                  </w:r>
                </w:p>
              </w:tc>
              <w:tc>
                <w:tcPr>
                  <w:tcW w:w="592" w:type="pct"/>
                  <w:vAlign w:val="center"/>
                </w:tcPr>
                <w:p>
                  <w:pPr>
                    <w:adjustRightInd w:val="0"/>
                    <w:snapToGrid w:val="0"/>
                    <w:spacing w:before="24" w:beforeLines="10" w:after="24" w:afterLines="10"/>
                    <w:jc w:val="center"/>
                    <w:rPr>
                      <w:rFonts w:hint="default" w:eastAsia="宋体"/>
                      <w:color w:val="auto"/>
                      <w:sz w:val="21"/>
                      <w:szCs w:val="21"/>
                      <w:lang w:val="en-US" w:eastAsia="zh-CN"/>
                    </w:rPr>
                  </w:pPr>
                  <w:r>
                    <w:rPr>
                      <w:rFonts w:hint="eastAsia"/>
                      <w:color w:val="auto"/>
                      <w:sz w:val="21"/>
                      <w:szCs w:val="21"/>
                    </w:rPr>
                    <w:t>6</w:t>
                  </w:r>
                  <w:r>
                    <w:rPr>
                      <w:rFonts w:hint="eastAsia"/>
                      <w:color w:val="auto"/>
                      <w:sz w:val="21"/>
                      <w:szCs w:val="21"/>
                      <w:lang w:val="en-US" w:eastAsia="zh-CN"/>
                    </w:rPr>
                    <w:t>0.00%</w:t>
                  </w:r>
                </w:p>
              </w:tc>
              <w:tc>
                <w:tcPr>
                  <w:tcW w:w="602" w:type="pct"/>
                  <w:vAlign w:val="center"/>
                </w:tcPr>
                <w:p>
                  <w:pPr>
                    <w:adjustRightInd w:val="0"/>
                    <w:snapToGrid w:val="0"/>
                    <w:spacing w:before="24" w:beforeLines="10" w:after="24" w:afterLines="10"/>
                    <w:jc w:val="center"/>
                    <w:rPr>
                      <w:rFonts w:hint="eastAsia"/>
                      <w:color w:val="auto"/>
                      <w:sz w:val="21"/>
                      <w:szCs w:val="21"/>
                    </w:rPr>
                  </w:pPr>
                  <w:r>
                    <w:rPr>
                      <w:rFonts w:hint="eastAsia"/>
                      <w:color w:val="auto"/>
                      <w:sz w:val="21"/>
                      <w:szCs w:val="21"/>
                    </w:rPr>
                    <w:t>65.71%</w:t>
                  </w:r>
                </w:p>
              </w:tc>
              <w:tc>
                <w:tcPr>
                  <w:tcW w:w="1031" w:type="pct"/>
                  <w:vAlign w:val="center"/>
                </w:tcPr>
                <w:p>
                  <w:pPr>
                    <w:adjustRightInd w:val="0"/>
                    <w:snapToGrid w:val="0"/>
                    <w:spacing w:before="24" w:beforeLines="10" w:after="24" w:afterLines="10"/>
                    <w:jc w:val="center"/>
                    <w:rPr>
                      <w:color w:val="auto"/>
                      <w:sz w:val="21"/>
                      <w:szCs w:val="21"/>
                    </w:rPr>
                  </w:pPr>
                  <w:r>
                    <w:rPr>
                      <w:rFonts w:hint="eastAsia"/>
                      <w:color w:val="auto"/>
                      <w:sz w:val="21"/>
                      <w:szCs w:val="21"/>
                    </w:rPr>
                    <w:t>25</w:t>
                  </w:r>
                  <w:r>
                    <w:rPr>
                      <w:rFonts w:hint="eastAsia"/>
                      <w:color w:val="auto"/>
                      <w:sz w:val="21"/>
                      <w:szCs w:val="21"/>
                      <w:lang w:val="en-US" w:eastAsia="zh-CN"/>
                    </w:rPr>
                    <w:t>.00</w:t>
                  </w:r>
                  <w:r>
                    <w:rPr>
                      <w:rFonts w:hint="eastAsia"/>
                      <w:color w:val="auto"/>
                      <w:sz w:val="21"/>
                      <w:szCs w:val="21"/>
                    </w:rPr>
                    <w:t>%</w:t>
                  </w:r>
                </w:p>
              </w:tc>
              <w:tc>
                <w:tcPr>
                  <w:tcW w:w="1040" w:type="pct"/>
                  <w:vAlign w:val="center"/>
                </w:tcPr>
                <w:p>
                  <w:pPr>
                    <w:adjustRightInd w:val="0"/>
                    <w:snapToGrid w:val="0"/>
                    <w:spacing w:before="24" w:beforeLines="10" w:after="24" w:afterLines="10"/>
                    <w:jc w:val="center"/>
                    <w:rPr>
                      <w:color w:val="auto"/>
                      <w:sz w:val="21"/>
                      <w:szCs w:val="21"/>
                    </w:rPr>
                  </w:pPr>
                  <w:r>
                    <w:rPr>
                      <w:rFonts w:hint="eastAsia"/>
                      <w:color w:val="auto"/>
                      <w:sz w:val="21"/>
                      <w:szCs w:val="21"/>
                    </w:rPr>
                    <w:t>85.63%</w:t>
                  </w:r>
                </w:p>
              </w:tc>
            </w:tr>
          </w:tbl>
          <w:p>
            <w:pPr>
              <w:widowControl/>
              <w:ind w:firstLine="200" w:firstLineChars="200"/>
              <w:jc w:val="left"/>
              <w:rPr>
                <w:color w:val="auto"/>
                <w:sz w:val="10"/>
                <w:szCs w:val="10"/>
              </w:rPr>
            </w:pPr>
          </w:p>
          <w:p>
            <w:pPr>
              <w:widowControl/>
              <w:spacing w:line="360" w:lineRule="auto"/>
              <w:ind w:firstLine="480" w:firstLineChars="200"/>
              <w:jc w:val="left"/>
              <w:rPr>
                <w:color w:val="auto"/>
                <w:kern w:val="0"/>
                <w:sz w:val="24"/>
                <w:lang w:bidi="ar"/>
              </w:rPr>
            </w:pPr>
            <w:r>
              <w:rPr>
                <w:color w:val="auto"/>
                <w:kern w:val="0"/>
                <w:sz w:val="24"/>
                <w:lang w:bidi="ar"/>
              </w:rPr>
              <w:t>由上表可知，评价区域内监测点SO</w:t>
            </w:r>
            <w:r>
              <w:rPr>
                <w:color w:val="auto"/>
                <w:kern w:val="0"/>
                <w:sz w:val="24"/>
                <w:vertAlign w:val="subscript"/>
                <w:lang w:bidi="ar"/>
              </w:rPr>
              <w:t>2</w:t>
            </w:r>
            <w:r>
              <w:rPr>
                <w:color w:val="auto"/>
                <w:kern w:val="0"/>
                <w:sz w:val="24"/>
                <w:lang w:bidi="ar"/>
              </w:rPr>
              <w:t>、NO</w:t>
            </w:r>
            <w:r>
              <w:rPr>
                <w:color w:val="auto"/>
                <w:kern w:val="0"/>
                <w:sz w:val="24"/>
                <w:vertAlign w:val="subscript"/>
                <w:lang w:bidi="ar"/>
              </w:rPr>
              <w:t>2</w:t>
            </w:r>
            <w:r>
              <w:rPr>
                <w:color w:val="auto"/>
                <w:kern w:val="0"/>
                <w:sz w:val="24"/>
                <w:lang w:bidi="ar"/>
              </w:rPr>
              <w:t>、CO、PM</w:t>
            </w:r>
            <w:r>
              <w:rPr>
                <w:color w:val="auto"/>
                <w:kern w:val="0"/>
                <w:sz w:val="24"/>
                <w:vertAlign w:val="subscript"/>
                <w:lang w:bidi="ar"/>
              </w:rPr>
              <w:t>10</w:t>
            </w:r>
            <w:r>
              <w:rPr>
                <w:color w:val="auto"/>
                <w:kern w:val="0"/>
                <w:sz w:val="24"/>
                <w:lang w:bidi="ar"/>
              </w:rPr>
              <w:t>、PM</w:t>
            </w:r>
            <w:r>
              <w:rPr>
                <w:color w:val="auto"/>
                <w:kern w:val="0"/>
                <w:sz w:val="24"/>
                <w:vertAlign w:val="subscript"/>
                <w:lang w:bidi="ar"/>
              </w:rPr>
              <w:t>2.5</w:t>
            </w:r>
            <w:r>
              <w:rPr>
                <w:color w:val="auto"/>
                <w:kern w:val="0"/>
                <w:sz w:val="24"/>
                <w:lang w:bidi="ar"/>
              </w:rPr>
              <w:t>、</w:t>
            </w:r>
            <w:r>
              <w:rPr>
                <w:rFonts w:hint="eastAsia"/>
                <w:color w:val="auto"/>
                <w:kern w:val="0"/>
                <w:sz w:val="24"/>
                <w:lang w:val="en-US" w:eastAsia="zh-CN" w:bidi="ar"/>
              </w:rPr>
              <w:t>CO、</w:t>
            </w:r>
            <w:r>
              <w:rPr>
                <w:color w:val="auto"/>
                <w:kern w:val="0"/>
                <w:sz w:val="24"/>
                <w:lang w:bidi="ar"/>
              </w:rPr>
              <w:t>O</w:t>
            </w:r>
            <w:r>
              <w:rPr>
                <w:color w:val="auto"/>
                <w:kern w:val="0"/>
                <w:sz w:val="24"/>
                <w:vertAlign w:val="subscript"/>
                <w:lang w:bidi="ar"/>
              </w:rPr>
              <w:t>3</w:t>
            </w:r>
            <w:r>
              <w:rPr>
                <w:color w:val="auto"/>
                <w:kern w:val="0"/>
                <w:sz w:val="24"/>
                <w:lang w:bidi="ar"/>
              </w:rPr>
              <w:t>现状浓度</w:t>
            </w:r>
            <w:r>
              <w:rPr>
                <w:rFonts w:hint="eastAsia"/>
                <w:color w:val="auto"/>
                <w:kern w:val="0"/>
                <w:sz w:val="24"/>
                <w:lang w:val="en-US" w:eastAsia="zh-CN" w:bidi="ar"/>
              </w:rPr>
              <w:t>均</w:t>
            </w:r>
            <w:r>
              <w:rPr>
                <w:color w:val="auto"/>
                <w:kern w:val="0"/>
                <w:sz w:val="24"/>
                <w:lang w:bidi="ar"/>
              </w:rPr>
              <w:t>达到《环境空气质量标准》（GB3095-2012）中二级标准，属于达标区。</w:t>
            </w:r>
          </w:p>
          <w:p>
            <w:pPr>
              <w:widowControl/>
              <w:spacing w:line="360" w:lineRule="auto"/>
              <w:ind w:firstLine="482" w:firstLineChars="200"/>
              <w:jc w:val="left"/>
              <w:rPr>
                <w:b/>
                <w:bCs/>
                <w:color w:val="auto"/>
                <w:kern w:val="0"/>
                <w:sz w:val="24"/>
                <w:lang w:bidi="ar"/>
              </w:rPr>
            </w:pPr>
            <w:r>
              <w:rPr>
                <w:b/>
                <w:bCs/>
                <w:color w:val="auto"/>
                <w:kern w:val="0"/>
                <w:sz w:val="24"/>
                <w:lang w:bidi="ar"/>
              </w:rPr>
              <w:t>二、地表水环境质量</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瀹嬩綋" w:cs="Times New Roman"/>
                <w:color w:val="auto"/>
                <w:sz w:val="24"/>
              </w:rPr>
            </w:pPr>
            <w:r>
              <w:rPr>
                <w:rFonts w:hint="eastAsia" w:ascii="Times New Roman" w:hAnsi="Times New Roman" w:eastAsia="瀹嬩綋" w:cs="Times New Roman"/>
                <w:color w:val="auto"/>
                <w:sz w:val="24"/>
                <w:lang w:val="en-US" w:eastAsia="zh-CN"/>
              </w:rPr>
              <w:t>本</w:t>
            </w:r>
            <w:r>
              <w:rPr>
                <w:rFonts w:hint="default" w:ascii="Times New Roman" w:hAnsi="Times New Roman" w:eastAsia="瀹嬩綋" w:cs="Times New Roman"/>
                <w:color w:val="auto"/>
                <w:sz w:val="24"/>
              </w:rPr>
              <w:t>项目</w:t>
            </w:r>
            <w:r>
              <w:rPr>
                <w:rFonts w:hint="eastAsia" w:ascii="Times New Roman" w:hAnsi="Times New Roman" w:eastAsia="瀹嬩綋" w:cs="Times New Roman"/>
                <w:color w:val="auto"/>
                <w:sz w:val="24"/>
                <w:lang w:val="en-US" w:eastAsia="zh-CN"/>
              </w:rPr>
              <w:t>废水受纳水体为饶河</w:t>
            </w:r>
            <w:r>
              <w:rPr>
                <w:rFonts w:hint="default" w:ascii="Times New Roman" w:hAnsi="Times New Roman" w:eastAsia="瀹嬩綋" w:cs="Times New Roman"/>
                <w:color w:val="auto"/>
                <w:sz w:val="24"/>
              </w:rPr>
              <w:t>。</w:t>
            </w:r>
            <w:r>
              <w:rPr>
                <w:rFonts w:hint="eastAsia" w:ascii="Times New Roman" w:hAnsi="Times New Roman" w:eastAsia="宋体" w:cs="Times New Roman"/>
                <w:color w:val="auto"/>
                <w:sz w:val="24"/>
                <w:lang w:eastAsia="zh-CN"/>
              </w:rPr>
              <w:t>根据上饶市环境质量月报，</w:t>
            </w:r>
            <w:r>
              <w:rPr>
                <w:rFonts w:hint="default" w:ascii="Times New Roman" w:hAnsi="Times New Roman" w:eastAsia="Times New Roman" w:cs="Times New Roman"/>
                <w:color w:val="auto"/>
                <w:sz w:val="24"/>
              </w:rPr>
              <w:t>202</w:t>
            </w:r>
            <w:r>
              <w:rPr>
                <w:rFonts w:hint="eastAsia" w:ascii="Times New Roman" w:hAnsi="Times New Roman" w:eastAsia="宋体" w:cs="Times New Roman"/>
                <w:color w:val="auto"/>
                <w:sz w:val="24"/>
                <w:lang w:val="en-US" w:eastAsia="zh-CN"/>
              </w:rPr>
              <w:t>2</w:t>
            </w:r>
            <w:r>
              <w:rPr>
                <w:rFonts w:hint="default" w:ascii="Times New Roman" w:hAnsi="Times New Roman" w:eastAsia="瀹嬩綋" w:cs="Times New Roman"/>
                <w:color w:val="auto"/>
                <w:sz w:val="24"/>
              </w:rPr>
              <w:t>年</w:t>
            </w:r>
            <w:r>
              <w:rPr>
                <w:rFonts w:hint="eastAsia" w:ascii="Times New Roman" w:hAnsi="Times New Roman" w:eastAsia="宋体" w:cs="Times New Roman"/>
                <w:color w:val="auto"/>
                <w:sz w:val="24"/>
                <w:lang w:val="en-US" w:eastAsia="zh-CN"/>
              </w:rPr>
              <w:t>7</w:t>
            </w:r>
            <w:r>
              <w:rPr>
                <w:rFonts w:hint="default" w:ascii="Times New Roman" w:hAnsi="Times New Roman" w:eastAsia="瀹嬩綋" w:cs="Times New Roman"/>
                <w:color w:val="auto"/>
                <w:sz w:val="24"/>
              </w:rPr>
              <w:t>月</w:t>
            </w:r>
            <w:r>
              <w:rPr>
                <w:rFonts w:hint="eastAsia" w:ascii="Times New Roman" w:hAnsi="Times New Roman" w:eastAsia="瀹嬩綋" w:cs="Times New Roman"/>
                <w:color w:val="auto"/>
                <w:sz w:val="24"/>
                <w:lang w:val="en-US" w:eastAsia="zh-CN"/>
              </w:rPr>
              <w:t>饶河监测</w:t>
            </w:r>
            <w:r>
              <w:rPr>
                <w:rFonts w:hint="eastAsia" w:ascii="Times New Roman" w:hAnsi="Times New Roman" w:eastAsia="瀹嬩綋" w:cs="Times New Roman"/>
                <w:color w:val="auto"/>
                <w:sz w:val="24"/>
                <w:lang w:eastAsia="zh-CN"/>
              </w:rPr>
              <w:t>断面</w:t>
            </w:r>
            <w:r>
              <w:rPr>
                <w:rFonts w:hint="default" w:ascii="Times New Roman" w:hAnsi="Times New Roman" w:eastAsia="瀹嬩綋" w:cs="Times New Roman"/>
                <w:color w:val="auto"/>
                <w:sz w:val="24"/>
              </w:rPr>
              <w:t>水质</w:t>
            </w:r>
            <w:r>
              <w:rPr>
                <w:rFonts w:hint="eastAsia" w:ascii="Times New Roman" w:hAnsi="Times New Roman" w:eastAsia="瀹嬩綋" w:cs="Times New Roman"/>
                <w:color w:val="auto"/>
                <w:sz w:val="24"/>
                <w:lang w:val="en-US" w:eastAsia="zh-CN"/>
              </w:rPr>
              <w:t>评价</w:t>
            </w:r>
            <w:r>
              <w:rPr>
                <w:rFonts w:hint="default" w:ascii="Times New Roman" w:hAnsi="Times New Roman" w:eastAsia="瀹嬩綋" w:cs="Times New Roman"/>
                <w:color w:val="auto"/>
                <w:sz w:val="24"/>
              </w:rPr>
              <w:t>结果见表</w:t>
            </w:r>
            <w:r>
              <w:rPr>
                <w:rFonts w:hint="eastAsia" w:ascii="Times New Roman" w:hAnsi="Times New Roman" w:eastAsia="宋体" w:cs="Times New Roman"/>
                <w:color w:val="auto"/>
                <w:sz w:val="24"/>
                <w:lang w:val="en-US" w:eastAsia="zh-CN"/>
              </w:rPr>
              <w:t>3-2</w:t>
            </w:r>
            <w:r>
              <w:rPr>
                <w:rFonts w:hint="default" w:ascii="Times New Roman" w:hAnsi="Times New Roman" w:eastAsia="瀹嬩綋" w:cs="Times New Roman"/>
                <w:color w:val="auto"/>
                <w:sz w:val="24"/>
              </w:rPr>
              <w:t>。</w:t>
            </w:r>
          </w:p>
          <w:p>
            <w:pPr>
              <w:pStyle w:val="9"/>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Chars="0"/>
              <w:jc w:val="center"/>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3-2</w:t>
            </w:r>
            <w:r>
              <w:rPr>
                <w:rFonts w:hint="default" w:ascii="Times New Roman" w:hAnsi="Times New Roman" w:eastAsia="宋体" w:cs="Times New Roman"/>
                <w:b/>
                <w:bCs/>
                <w:color w:val="auto"/>
                <w:sz w:val="24"/>
                <w:szCs w:val="24"/>
                <w:lang w:val="en-US" w:eastAsia="zh-CN"/>
              </w:rPr>
              <w:t xml:space="preserve">  202</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年</w:t>
            </w:r>
            <w:r>
              <w:rPr>
                <w:rFonts w:hint="eastAsia"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月</w:t>
            </w:r>
            <w:r>
              <w:rPr>
                <w:rFonts w:hint="eastAsia" w:ascii="Times New Roman" w:hAnsi="Times New Roman" w:eastAsia="宋体" w:cs="Times New Roman"/>
                <w:b/>
                <w:bCs/>
                <w:color w:val="auto"/>
                <w:sz w:val="24"/>
                <w:szCs w:val="24"/>
                <w:lang w:val="en-US" w:eastAsia="zh-CN"/>
              </w:rPr>
              <w:t>饶河</w:t>
            </w:r>
            <w:r>
              <w:rPr>
                <w:rFonts w:hint="default" w:ascii="Times New Roman" w:hAnsi="Times New Roman" w:eastAsia="宋体" w:cs="Times New Roman"/>
                <w:b/>
                <w:bCs/>
                <w:color w:val="auto"/>
                <w:sz w:val="24"/>
                <w:szCs w:val="24"/>
                <w:lang w:val="en-US" w:eastAsia="zh-CN"/>
              </w:rPr>
              <w:t>断面水质监测评价结果</w:t>
            </w:r>
          </w:p>
          <w:tbl>
            <w:tblPr>
              <w:tblStyle w:val="27"/>
              <w:tblW w:w="80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275"/>
              <w:gridCol w:w="1799"/>
              <w:gridCol w:w="1245"/>
              <w:gridCol w:w="24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河流名称</w:t>
                  </w:r>
                </w:p>
              </w:tc>
              <w:tc>
                <w:tcPr>
                  <w:tcW w:w="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断面名称</w:t>
                  </w:r>
                </w:p>
              </w:tc>
              <w:tc>
                <w:tcPr>
                  <w:tcW w:w="11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断面属性</w:t>
                  </w:r>
                </w:p>
              </w:tc>
              <w:tc>
                <w:tcPr>
                  <w:tcW w:w="7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执行类别</w:t>
                  </w:r>
                </w:p>
              </w:tc>
              <w:tc>
                <w:tcPr>
                  <w:tcW w:w="15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2022年7月水质评价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饶河</w:t>
                  </w:r>
                </w:p>
              </w:tc>
              <w:tc>
                <w:tcPr>
                  <w:tcW w:w="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赵家湾</w:t>
                  </w:r>
                </w:p>
              </w:tc>
              <w:tc>
                <w:tcPr>
                  <w:tcW w:w="11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国控、入鄱阳湖</w:t>
                  </w:r>
                </w:p>
              </w:tc>
              <w:tc>
                <w:tcPr>
                  <w:tcW w:w="7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Ⅲ</w:t>
                  </w:r>
                </w:p>
              </w:tc>
              <w:tc>
                <w:tcPr>
                  <w:tcW w:w="15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饶河</w:t>
                  </w:r>
                </w:p>
              </w:tc>
              <w:tc>
                <w:tcPr>
                  <w:tcW w:w="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鄱阳</w:t>
                  </w:r>
                </w:p>
              </w:tc>
              <w:tc>
                <w:tcPr>
                  <w:tcW w:w="11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水功能区断面</w:t>
                  </w:r>
                </w:p>
              </w:tc>
              <w:tc>
                <w:tcPr>
                  <w:tcW w:w="7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Ⅲ</w:t>
                  </w:r>
                </w:p>
              </w:tc>
              <w:tc>
                <w:tcPr>
                  <w:tcW w:w="15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Ⅱ</w:t>
                  </w:r>
                </w:p>
              </w:tc>
            </w:tr>
          </w:tbl>
          <w:p>
            <w:pPr>
              <w:keepNext w:val="0"/>
              <w:keepLines w:val="0"/>
              <w:pageBreakBefore w:val="0"/>
              <w:widowControl w:val="0"/>
              <w:kinsoku/>
              <w:wordWrap/>
              <w:overflowPunct/>
              <w:topLinePunct w:val="0"/>
              <w:autoSpaceDE/>
              <w:autoSpaceDN/>
              <w:bidi w:val="0"/>
              <w:adjustRightInd w:val="0"/>
              <w:snapToGrid w:val="0"/>
              <w:spacing w:before="63" w:beforeLines="20" w:line="360" w:lineRule="auto"/>
              <w:ind w:firstLine="480" w:firstLineChars="200"/>
              <w:textAlignment w:val="auto"/>
              <w:rPr>
                <w:rFonts w:hint="default" w:ascii="Times New Roman" w:hAnsi="Times New Roman" w:cs="Times New Roman"/>
                <w:bCs/>
                <w:color w:val="auto"/>
                <w:kern w:val="0"/>
                <w:sz w:val="24"/>
              </w:rPr>
            </w:pPr>
            <w:r>
              <w:rPr>
                <w:rFonts w:hint="default" w:ascii="Times New Roman" w:hAnsi="Times New Roman" w:eastAsia="瀹嬩綋" w:cs="Times New Roman"/>
                <w:color w:val="auto"/>
                <w:sz w:val="24"/>
              </w:rPr>
              <w:t>从表</w:t>
            </w:r>
            <w:r>
              <w:rPr>
                <w:rFonts w:hint="default" w:ascii="Times New Roman" w:hAnsi="Times New Roman" w:eastAsia="宋体" w:cs="Times New Roman"/>
                <w:color w:val="auto"/>
                <w:sz w:val="24"/>
                <w:lang w:val="en-US" w:eastAsia="zh-CN"/>
              </w:rPr>
              <w:t>3-2</w:t>
            </w:r>
            <w:r>
              <w:rPr>
                <w:rFonts w:hint="default" w:ascii="Times New Roman" w:hAnsi="Times New Roman" w:eastAsia="瀹嬩綋" w:cs="Times New Roman"/>
                <w:color w:val="auto"/>
                <w:sz w:val="24"/>
              </w:rPr>
              <w:t>可</w:t>
            </w:r>
            <w:r>
              <w:rPr>
                <w:rFonts w:hint="default" w:ascii="Times New Roman" w:hAnsi="Times New Roman" w:eastAsia="瀹嬩綋" w:cs="Times New Roman"/>
                <w:color w:val="auto"/>
                <w:sz w:val="24"/>
                <w:lang w:val="en-US" w:eastAsia="zh-CN"/>
              </w:rPr>
              <w:t>知，</w:t>
            </w:r>
            <w:r>
              <w:rPr>
                <w:rFonts w:hint="default" w:ascii="Times New Roman" w:hAnsi="Times New Roman" w:eastAsia="瀹嬩綋" w:cs="Times New Roman"/>
                <w:bCs/>
                <w:color w:val="auto"/>
                <w:kern w:val="0"/>
                <w:sz w:val="24"/>
                <w:lang w:val="en-US" w:eastAsia="zh-CN"/>
              </w:rPr>
              <w:t>鄱阳县饶河</w:t>
            </w:r>
            <w:r>
              <w:rPr>
                <w:rFonts w:hint="default" w:ascii="Times New Roman" w:hAnsi="Times New Roman" w:cs="Times New Roman"/>
                <w:bCs/>
                <w:color w:val="auto"/>
                <w:kern w:val="0"/>
                <w:sz w:val="24"/>
              </w:rPr>
              <w:t>2022年</w:t>
            </w:r>
            <w:r>
              <w:rPr>
                <w:rFonts w:hint="default" w:ascii="Times New Roman" w:hAnsi="Times New Roman" w:cs="Times New Roman"/>
                <w:bCs/>
                <w:color w:val="auto"/>
                <w:kern w:val="0"/>
                <w:sz w:val="24"/>
                <w:lang w:val="en-US" w:eastAsia="zh-CN"/>
              </w:rPr>
              <w:t>7</w:t>
            </w:r>
            <w:r>
              <w:rPr>
                <w:rFonts w:hint="default" w:ascii="Times New Roman" w:hAnsi="Times New Roman" w:cs="Times New Roman"/>
                <w:bCs/>
                <w:color w:val="auto"/>
                <w:kern w:val="0"/>
                <w:sz w:val="24"/>
              </w:rPr>
              <w:t>月水质评价结果为Ⅱ类，达到《地表水环境质量标准》（GB3838-2002）Ⅲ类标准，表明</w:t>
            </w:r>
            <w:r>
              <w:rPr>
                <w:rFonts w:hint="default" w:ascii="Times New Roman" w:hAnsi="Times New Roman" w:eastAsia="瀹嬩綋" w:cs="Times New Roman"/>
                <w:bCs/>
                <w:color w:val="auto"/>
                <w:kern w:val="0"/>
                <w:sz w:val="24"/>
                <w:lang w:val="en-US" w:eastAsia="zh-CN"/>
              </w:rPr>
              <w:t>鄱阳县饶河</w:t>
            </w:r>
            <w:r>
              <w:rPr>
                <w:rFonts w:hint="default" w:ascii="Times New Roman" w:hAnsi="Times New Roman" w:cs="Times New Roman"/>
                <w:bCs/>
                <w:color w:val="auto"/>
                <w:kern w:val="0"/>
                <w:sz w:val="24"/>
              </w:rPr>
              <w:t>水质现状良好。</w:t>
            </w:r>
          </w:p>
          <w:p>
            <w:pPr>
              <w:spacing w:line="360" w:lineRule="auto"/>
              <w:ind w:firstLine="542" w:firstLineChars="225"/>
              <w:rPr>
                <w:b/>
                <w:color w:val="auto"/>
                <w:sz w:val="24"/>
              </w:rPr>
            </w:pPr>
            <w:r>
              <w:rPr>
                <w:b/>
                <w:color w:val="auto"/>
                <w:sz w:val="24"/>
              </w:rPr>
              <w:t>三、声环境质量</w:t>
            </w:r>
          </w:p>
          <w:p>
            <w:pPr>
              <w:adjustRightInd w:val="0"/>
              <w:snapToGrid w:val="0"/>
              <w:spacing w:line="360" w:lineRule="auto"/>
              <w:ind w:firstLine="480" w:firstLineChars="200"/>
              <w:rPr>
                <w:bCs/>
                <w:color w:val="auto"/>
                <w:kern w:val="0"/>
                <w:sz w:val="24"/>
              </w:rPr>
            </w:pPr>
            <w:r>
              <w:rPr>
                <w:rFonts w:hint="eastAsia"/>
                <w:bCs/>
                <w:color w:val="auto"/>
                <w:kern w:val="0"/>
                <w:sz w:val="24"/>
              </w:rPr>
              <w:t>根据现场踏勘及调查，项目</w:t>
            </w:r>
            <w:r>
              <w:rPr>
                <w:rFonts w:hint="eastAsia"/>
                <w:bCs/>
                <w:color w:val="auto"/>
                <w:kern w:val="0"/>
                <w:sz w:val="24"/>
                <w:lang w:val="en-US" w:eastAsia="zh-CN"/>
              </w:rPr>
              <w:t>边</w:t>
            </w:r>
            <w:r>
              <w:rPr>
                <w:rFonts w:hint="eastAsia"/>
                <w:bCs/>
                <w:color w:val="auto"/>
                <w:kern w:val="0"/>
                <w:sz w:val="24"/>
              </w:rPr>
              <w:t>界外50m范围内声环境保护目标为</w:t>
            </w:r>
            <w:r>
              <w:rPr>
                <w:rFonts w:hint="eastAsia"/>
                <w:bCs/>
                <w:color w:val="auto"/>
                <w:kern w:val="0"/>
                <w:sz w:val="24"/>
                <w:lang w:val="en-US" w:eastAsia="zh-CN"/>
              </w:rPr>
              <w:t>边界北侧25</w:t>
            </w:r>
            <w:r>
              <w:rPr>
                <w:rFonts w:hint="eastAsia"/>
                <w:bCs/>
                <w:color w:val="auto"/>
                <w:kern w:val="0"/>
                <w:sz w:val="24"/>
              </w:rPr>
              <w:t>m处</w:t>
            </w:r>
            <w:r>
              <w:rPr>
                <w:rFonts w:hint="eastAsia"/>
                <w:bCs/>
                <w:color w:val="auto"/>
                <w:kern w:val="0"/>
                <w:sz w:val="24"/>
                <w:lang w:val="en-US" w:eastAsia="zh-CN"/>
              </w:rPr>
              <w:t>的1栋居民楼，西侧正在建设的医院</w:t>
            </w:r>
            <w:r>
              <w:rPr>
                <w:rFonts w:hint="eastAsia"/>
                <w:bCs/>
                <w:color w:val="auto"/>
                <w:kern w:val="0"/>
                <w:sz w:val="24"/>
              </w:rPr>
              <w:t>。</w:t>
            </w:r>
          </w:p>
          <w:p>
            <w:pPr>
              <w:adjustRightInd w:val="0"/>
              <w:snapToGrid w:val="0"/>
              <w:spacing w:line="360" w:lineRule="auto"/>
              <w:ind w:firstLine="480" w:firstLineChars="200"/>
              <w:rPr>
                <w:rFonts w:hint="eastAsia"/>
                <w:bCs/>
                <w:color w:val="auto"/>
                <w:kern w:val="0"/>
                <w:sz w:val="24"/>
              </w:rPr>
            </w:pPr>
            <w:r>
              <w:rPr>
                <w:rFonts w:hint="eastAsia"/>
                <w:bCs/>
                <w:color w:val="auto"/>
                <w:kern w:val="0"/>
                <w:sz w:val="24"/>
              </w:rPr>
              <w:t>为了解项目周边声环境现状，委托江西贯通检测有限公司对项目现场进行监测。</w:t>
            </w:r>
            <w:r>
              <w:rPr>
                <w:rFonts w:hint="eastAsia"/>
                <w:bCs/>
                <w:color w:val="auto"/>
                <w:kern w:val="0"/>
                <w:sz w:val="24"/>
                <w:lang w:val="en-US" w:eastAsia="zh-CN"/>
              </w:rPr>
              <w:t>分别</w:t>
            </w:r>
            <w:r>
              <w:rPr>
                <w:rFonts w:hint="eastAsia"/>
                <w:bCs/>
                <w:color w:val="auto"/>
                <w:kern w:val="0"/>
                <w:sz w:val="24"/>
              </w:rPr>
              <w:t>在敏感点目标</w:t>
            </w:r>
            <w:r>
              <w:rPr>
                <w:rFonts w:hint="eastAsia"/>
                <w:bCs/>
                <w:color w:val="auto"/>
                <w:kern w:val="0"/>
                <w:sz w:val="24"/>
                <w:lang w:val="en-US" w:eastAsia="zh-CN"/>
              </w:rPr>
              <w:t>居民楼、医院</w:t>
            </w:r>
            <w:r>
              <w:rPr>
                <w:rFonts w:hint="eastAsia"/>
                <w:bCs/>
                <w:color w:val="auto"/>
                <w:kern w:val="0"/>
                <w:sz w:val="24"/>
              </w:rPr>
              <w:t>布设</w:t>
            </w:r>
            <w:r>
              <w:rPr>
                <w:rFonts w:hint="eastAsia"/>
                <w:bCs/>
                <w:color w:val="auto"/>
                <w:kern w:val="0"/>
                <w:sz w:val="24"/>
                <w:lang w:val="en-US" w:eastAsia="zh-CN"/>
              </w:rPr>
              <w:t>2</w:t>
            </w:r>
            <w:r>
              <w:rPr>
                <w:rFonts w:hint="eastAsia"/>
                <w:bCs/>
                <w:color w:val="auto"/>
                <w:kern w:val="0"/>
                <w:sz w:val="24"/>
              </w:rPr>
              <w:t>个噪声监测点。</w:t>
            </w:r>
          </w:p>
          <w:p>
            <w:pPr>
              <w:adjustRightInd w:val="0"/>
              <w:snapToGrid w:val="0"/>
              <w:spacing w:line="360" w:lineRule="auto"/>
              <w:ind w:firstLine="480" w:firstLineChars="200"/>
              <w:rPr>
                <w:bCs/>
                <w:color w:val="auto"/>
                <w:kern w:val="0"/>
                <w:sz w:val="24"/>
              </w:rPr>
            </w:pPr>
            <w:r>
              <w:rPr>
                <w:bCs/>
                <w:color w:val="auto"/>
                <w:kern w:val="0"/>
                <w:sz w:val="24"/>
              </w:rPr>
              <w:t>监测</w:t>
            </w:r>
            <w:r>
              <w:rPr>
                <w:rFonts w:hint="eastAsia"/>
                <w:bCs/>
                <w:color w:val="auto"/>
                <w:kern w:val="0"/>
                <w:sz w:val="24"/>
              </w:rPr>
              <w:t>因子</w:t>
            </w:r>
            <w:r>
              <w:rPr>
                <w:bCs/>
                <w:color w:val="auto"/>
                <w:kern w:val="0"/>
                <w:sz w:val="24"/>
              </w:rPr>
              <w:t>为等效连续A 声级Leq（A）。</w:t>
            </w:r>
          </w:p>
          <w:p>
            <w:pPr>
              <w:adjustRightInd w:val="0"/>
              <w:snapToGrid w:val="0"/>
              <w:spacing w:line="360" w:lineRule="auto"/>
              <w:ind w:firstLine="480" w:firstLineChars="200"/>
              <w:rPr>
                <w:bCs/>
                <w:color w:val="auto"/>
                <w:kern w:val="0"/>
                <w:sz w:val="24"/>
                <w:highlight w:val="none"/>
              </w:rPr>
            </w:pPr>
            <w:r>
              <w:rPr>
                <w:rFonts w:hint="eastAsia"/>
                <w:bCs/>
                <w:color w:val="auto"/>
                <w:kern w:val="0"/>
                <w:sz w:val="24"/>
                <w:highlight w:val="none"/>
              </w:rPr>
              <w:t>监测时间</w:t>
            </w:r>
            <w:r>
              <w:rPr>
                <w:bCs/>
                <w:color w:val="auto"/>
                <w:kern w:val="0"/>
                <w:sz w:val="24"/>
                <w:highlight w:val="none"/>
              </w:rPr>
              <w:t>为20</w:t>
            </w:r>
            <w:r>
              <w:rPr>
                <w:rFonts w:hint="eastAsia"/>
                <w:bCs/>
                <w:color w:val="auto"/>
                <w:kern w:val="0"/>
                <w:sz w:val="24"/>
                <w:highlight w:val="none"/>
              </w:rPr>
              <w:t>2</w:t>
            </w:r>
            <w:r>
              <w:rPr>
                <w:rFonts w:hint="eastAsia"/>
                <w:bCs/>
                <w:color w:val="auto"/>
                <w:kern w:val="0"/>
                <w:sz w:val="24"/>
                <w:highlight w:val="none"/>
                <w:lang w:val="en-US" w:eastAsia="zh-CN"/>
              </w:rPr>
              <w:t>3</w:t>
            </w:r>
            <w:r>
              <w:rPr>
                <w:bCs/>
                <w:color w:val="auto"/>
                <w:kern w:val="0"/>
                <w:sz w:val="24"/>
                <w:highlight w:val="none"/>
              </w:rPr>
              <w:t>年</w:t>
            </w:r>
            <w:r>
              <w:rPr>
                <w:rFonts w:hint="eastAsia"/>
                <w:bCs/>
                <w:color w:val="auto"/>
                <w:kern w:val="0"/>
                <w:sz w:val="24"/>
                <w:highlight w:val="none"/>
                <w:lang w:val="en-US" w:eastAsia="zh-CN"/>
              </w:rPr>
              <w:t>2</w:t>
            </w:r>
            <w:r>
              <w:rPr>
                <w:bCs/>
                <w:color w:val="auto"/>
                <w:kern w:val="0"/>
                <w:sz w:val="24"/>
                <w:highlight w:val="none"/>
              </w:rPr>
              <w:t>月</w:t>
            </w:r>
            <w:r>
              <w:rPr>
                <w:rFonts w:hint="eastAsia"/>
                <w:bCs/>
                <w:color w:val="auto"/>
                <w:kern w:val="0"/>
                <w:sz w:val="24"/>
                <w:highlight w:val="none"/>
                <w:lang w:val="en-US" w:eastAsia="zh-CN"/>
              </w:rPr>
              <w:t>14</w:t>
            </w:r>
            <w:r>
              <w:rPr>
                <w:bCs/>
                <w:color w:val="auto"/>
                <w:kern w:val="0"/>
                <w:sz w:val="24"/>
                <w:highlight w:val="none"/>
              </w:rPr>
              <w:t>日，监测</w:t>
            </w:r>
            <w:r>
              <w:rPr>
                <w:rFonts w:hint="eastAsia"/>
                <w:bCs/>
                <w:color w:val="auto"/>
                <w:kern w:val="0"/>
                <w:sz w:val="24"/>
                <w:highlight w:val="none"/>
              </w:rPr>
              <w:t>1</w:t>
            </w:r>
            <w:r>
              <w:rPr>
                <w:bCs/>
                <w:color w:val="auto"/>
                <w:kern w:val="0"/>
                <w:sz w:val="24"/>
                <w:highlight w:val="none"/>
              </w:rPr>
              <w:t>天，昼、夜间各监测一次</w:t>
            </w:r>
            <w:r>
              <w:rPr>
                <w:rFonts w:hint="eastAsia"/>
                <w:bCs/>
                <w:color w:val="auto"/>
                <w:kern w:val="0"/>
                <w:sz w:val="24"/>
                <w:highlight w:val="none"/>
              </w:rPr>
              <w:t>。</w:t>
            </w:r>
            <w:r>
              <w:rPr>
                <w:bCs/>
                <w:color w:val="auto"/>
                <w:kern w:val="0"/>
                <w:sz w:val="24"/>
                <w:highlight w:val="none"/>
              </w:rPr>
              <w:t>监测结果见表</w:t>
            </w:r>
            <w:r>
              <w:rPr>
                <w:rFonts w:hint="eastAsia"/>
                <w:bCs/>
                <w:color w:val="auto"/>
                <w:kern w:val="0"/>
                <w:sz w:val="24"/>
                <w:highlight w:val="none"/>
              </w:rPr>
              <w:t>3-3。</w:t>
            </w:r>
          </w:p>
          <w:p>
            <w:pPr>
              <w:pStyle w:val="8"/>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b/>
                <w:bCs/>
                <w:color w:val="auto"/>
                <w:sz w:val="24"/>
                <w:highlight w:val="none"/>
                <w:lang w:val="zh-CN"/>
              </w:rPr>
            </w:pPr>
            <w:r>
              <w:rPr>
                <w:b/>
                <w:bCs/>
                <w:color w:val="auto"/>
                <w:sz w:val="24"/>
                <w:highlight w:val="none"/>
                <w:lang w:val="zh-CN"/>
              </w:rPr>
              <w:t>表</w:t>
            </w:r>
            <w:r>
              <w:rPr>
                <w:b/>
                <w:bCs/>
                <w:color w:val="auto"/>
                <w:sz w:val="24"/>
                <w:highlight w:val="none"/>
              </w:rPr>
              <w:t>3-</w:t>
            </w:r>
            <w:r>
              <w:rPr>
                <w:rFonts w:hint="eastAsia"/>
                <w:b/>
                <w:bCs/>
                <w:color w:val="auto"/>
                <w:sz w:val="24"/>
                <w:highlight w:val="none"/>
              </w:rPr>
              <w:t xml:space="preserve">3 </w:t>
            </w:r>
            <w:r>
              <w:rPr>
                <w:b/>
                <w:bCs/>
                <w:color w:val="auto"/>
                <w:sz w:val="24"/>
                <w:highlight w:val="none"/>
                <w:lang w:val="zh-CN"/>
              </w:rPr>
              <w:t xml:space="preserve"> </w:t>
            </w:r>
            <w:r>
              <w:rPr>
                <w:rFonts w:hint="eastAsia"/>
                <w:b/>
                <w:bCs/>
                <w:color w:val="auto"/>
                <w:sz w:val="24"/>
                <w:highlight w:val="none"/>
              </w:rPr>
              <w:t>项目声环境现状</w:t>
            </w:r>
            <w:r>
              <w:rPr>
                <w:b/>
                <w:bCs/>
                <w:color w:val="auto"/>
                <w:sz w:val="24"/>
                <w:highlight w:val="none"/>
                <w:lang w:val="zh-CN"/>
              </w:rPr>
              <w:t>监测</w:t>
            </w:r>
            <w:r>
              <w:rPr>
                <w:rFonts w:hint="eastAsia"/>
                <w:b/>
                <w:bCs/>
                <w:color w:val="auto"/>
                <w:sz w:val="24"/>
                <w:highlight w:val="none"/>
              </w:rPr>
              <w:t>结果</w:t>
            </w:r>
            <w:r>
              <w:rPr>
                <w:b/>
                <w:bCs/>
                <w:color w:val="auto"/>
                <w:sz w:val="24"/>
                <w:highlight w:val="none"/>
                <w:lang w:val="zh-CN"/>
              </w:rPr>
              <w:t>及达标</w:t>
            </w:r>
            <w:r>
              <w:rPr>
                <w:rFonts w:hint="eastAsia"/>
                <w:b/>
                <w:bCs/>
                <w:color w:val="auto"/>
                <w:sz w:val="24"/>
                <w:highlight w:val="none"/>
              </w:rPr>
              <w:t>分析</w:t>
            </w:r>
            <w:r>
              <w:rPr>
                <w:b/>
                <w:bCs/>
                <w:color w:val="auto"/>
                <w:sz w:val="24"/>
                <w:highlight w:val="none"/>
                <w:lang w:val="zh-CN"/>
              </w:rPr>
              <w:t>（单位：dB(A)）</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562"/>
              <w:gridCol w:w="1494"/>
              <w:gridCol w:w="810"/>
              <w:gridCol w:w="811"/>
              <w:gridCol w:w="763"/>
              <w:gridCol w:w="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noWrap w:val="0"/>
                  <w:vAlign w:val="center"/>
                </w:tcPr>
                <w:p>
                  <w:pPr>
                    <w:widowControl/>
                    <w:adjustRightInd w:val="0"/>
                    <w:snapToGrid w:val="0"/>
                    <w:spacing w:before="48" w:beforeLines="20" w:after="48" w:afterLines="20"/>
                    <w:jc w:val="center"/>
                    <w:rPr>
                      <w:bCs/>
                      <w:color w:val="auto"/>
                      <w:kern w:val="0"/>
                      <w:szCs w:val="21"/>
                      <w:highlight w:val="none"/>
                    </w:rPr>
                  </w:pPr>
                  <w:r>
                    <w:rPr>
                      <w:b/>
                      <w:bCs/>
                      <w:color w:val="auto"/>
                      <w:kern w:val="0"/>
                      <w:szCs w:val="21"/>
                      <w:highlight w:val="none"/>
                    </w:rPr>
                    <w:t>监测点位</w:t>
                  </w:r>
                </w:p>
              </w:tc>
              <w:tc>
                <w:tcPr>
                  <w:tcW w:w="1562" w:type="dxa"/>
                  <w:noWrap w:val="0"/>
                  <w:vAlign w:val="center"/>
                </w:tcPr>
                <w:p>
                  <w:pPr>
                    <w:widowControl/>
                    <w:adjustRightInd w:val="0"/>
                    <w:snapToGrid w:val="0"/>
                    <w:spacing w:before="48" w:beforeLines="20" w:after="48" w:afterLines="20"/>
                    <w:jc w:val="center"/>
                    <w:rPr>
                      <w:bCs/>
                      <w:color w:val="auto"/>
                      <w:kern w:val="0"/>
                      <w:szCs w:val="21"/>
                      <w:highlight w:val="none"/>
                    </w:rPr>
                  </w:pPr>
                  <w:r>
                    <w:rPr>
                      <w:b/>
                      <w:bCs/>
                      <w:color w:val="auto"/>
                      <w:kern w:val="0"/>
                      <w:szCs w:val="21"/>
                      <w:highlight w:val="none"/>
                    </w:rPr>
                    <w:t>昼间</w:t>
                  </w:r>
                </w:p>
              </w:tc>
              <w:tc>
                <w:tcPr>
                  <w:tcW w:w="1494" w:type="dxa"/>
                  <w:noWrap w:val="0"/>
                  <w:vAlign w:val="center"/>
                </w:tcPr>
                <w:p>
                  <w:pPr>
                    <w:widowControl/>
                    <w:adjustRightInd w:val="0"/>
                    <w:snapToGrid w:val="0"/>
                    <w:spacing w:before="48" w:beforeLines="20" w:after="48" w:afterLines="20"/>
                    <w:jc w:val="center"/>
                    <w:rPr>
                      <w:bCs/>
                      <w:color w:val="auto"/>
                      <w:kern w:val="0"/>
                      <w:szCs w:val="21"/>
                      <w:highlight w:val="none"/>
                    </w:rPr>
                  </w:pPr>
                  <w:r>
                    <w:rPr>
                      <w:b/>
                      <w:bCs/>
                      <w:color w:val="auto"/>
                      <w:kern w:val="0"/>
                      <w:szCs w:val="21"/>
                      <w:highlight w:val="none"/>
                    </w:rPr>
                    <w:t>夜间</w:t>
                  </w:r>
                </w:p>
              </w:tc>
              <w:tc>
                <w:tcPr>
                  <w:tcW w:w="1621" w:type="dxa"/>
                  <w:gridSpan w:val="2"/>
                  <w:noWrap w:val="0"/>
                  <w:vAlign w:val="center"/>
                </w:tcPr>
                <w:p>
                  <w:pPr>
                    <w:widowControl/>
                    <w:adjustRightInd w:val="0"/>
                    <w:snapToGrid w:val="0"/>
                    <w:spacing w:before="48" w:beforeLines="20" w:after="48" w:afterLines="20"/>
                    <w:jc w:val="center"/>
                    <w:rPr>
                      <w:bCs/>
                      <w:color w:val="auto"/>
                      <w:kern w:val="0"/>
                      <w:szCs w:val="21"/>
                      <w:highlight w:val="none"/>
                    </w:rPr>
                  </w:pPr>
                  <w:r>
                    <w:rPr>
                      <w:b/>
                      <w:bCs/>
                      <w:color w:val="auto"/>
                      <w:kern w:val="0"/>
                      <w:szCs w:val="21"/>
                      <w:highlight w:val="none"/>
                    </w:rPr>
                    <w:t>执行标准</w:t>
                  </w:r>
                </w:p>
              </w:tc>
              <w:tc>
                <w:tcPr>
                  <w:tcW w:w="1526" w:type="dxa"/>
                  <w:gridSpan w:val="2"/>
                  <w:noWrap w:val="0"/>
                  <w:vAlign w:val="center"/>
                </w:tcPr>
                <w:p>
                  <w:pPr>
                    <w:widowControl/>
                    <w:adjustRightInd w:val="0"/>
                    <w:snapToGrid w:val="0"/>
                    <w:spacing w:before="48" w:beforeLines="20" w:after="48" w:afterLines="20"/>
                    <w:jc w:val="center"/>
                    <w:rPr>
                      <w:bCs/>
                      <w:color w:val="auto"/>
                      <w:kern w:val="0"/>
                      <w:szCs w:val="21"/>
                      <w:highlight w:val="none"/>
                    </w:rPr>
                  </w:pPr>
                  <w:r>
                    <w:rPr>
                      <w:b/>
                      <w:bCs/>
                      <w:color w:val="auto"/>
                      <w:kern w:val="0"/>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noWrap w:val="0"/>
                  <w:vAlign w:val="center"/>
                </w:tcPr>
                <w:p>
                  <w:pPr>
                    <w:widowControl/>
                    <w:adjustRightInd w:val="0"/>
                    <w:snapToGrid w:val="0"/>
                    <w:spacing w:before="48" w:beforeLines="20" w:after="48" w:afterLines="20"/>
                    <w:jc w:val="center"/>
                    <w:rPr>
                      <w:bCs/>
                      <w:color w:val="auto"/>
                      <w:kern w:val="0"/>
                      <w:szCs w:val="21"/>
                      <w:highlight w:val="none"/>
                    </w:rPr>
                  </w:pPr>
                </w:p>
              </w:tc>
              <w:tc>
                <w:tcPr>
                  <w:tcW w:w="3056" w:type="dxa"/>
                  <w:gridSpan w:val="2"/>
                  <w:noWrap w:val="0"/>
                  <w:vAlign w:val="center"/>
                </w:tcPr>
                <w:p>
                  <w:pPr>
                    <w:widowControl/>
                    <w:adjustRightInd w:val="0"/>
                    <w:snapToGrid w:val="0"/>
                    <w:spacing w:before="48" w:beforeLines="20" w:after="48" w:afterLines="20"/>
                    <w:jc w:val="center"/>
                    <w:rPr>
                      <w:rFonts w:hint="default" w:eastAsia="宋体"/>
                      <w:bCs/>
                      <w:color w:val="auto"/>
                      <w:kern w:val="0"/>
                      <w:szCs w:val="21"/>
                      <w:highlight w:val="none"/>
                      <w:lang w:val="en-US" w:eastAsia="zh-CN"/>
                    </w:rPr>
                  </w:pPr>
                  <w:r>
                    <w:rPr>
                      <w:rFonts w:hint="eastAsia"/>
                      <w:b/>
                      <w:bCs/>
                      <w:color w:val="auto"/>
                      <w:kern w:val="0"/>
                      <w:szCs w:val="21"/>
                      <w:highlight w:val="none"/>
                    </w:rPr>
                    <w:t>202</w:t>
                  </w:r>
                  <w:r>
                    <w:rPr>
                      <w:rFonts w:hint="eastAsia"/>
                      <w:b/>
                      <w:bCs/>
                      <w:color w:val="auto"/>
                      <w:kern w:val="0"/>
                      <w:szCs w:val="21"/>
                      <w:highlight w:val="none"/>
                      <w:lang w:val="en-US" w:eastAsia="zh-CN"/>
                    </w:rPr>
                    <w:t>3</w:t>
                  </w:r>
                  <w:r>
                    <w:rPr>
                      <w:rFonts w:hint="eastAsia"/>
                      <w:b/>
                      <w:bCs/>
                      <w:color w:val="auto"/>
                      <w:kern w:val="0"/>
                      <w:szCs w:val="21"/>
                      <w:highlight w:val="none"/>
                    </w:rPr>
                    <w:t>-</w:t>
                  </w:r>
                  <w:r>
                    <w:rPr>
                      <w:rFonts w:hint="eastAsia"/>
                      <w:b/>
                      <w:bCs/>
                      <w:color w:val="auto"/>
                      <w:kern w:val="0"/>
                      <w:szCs w:val="21"/>
                      <w:highlight w:val="none"/>
                      <w:lang w:val="en-US" w:eastAsia="zh-CN"/>
                    </w:rPr>
                    <w:t>2</w:t>
                  </w:r>
                  <w:r>
                    <w:rPr>
                      <w:rFonts w:hint="eastAsia"/>
                      <w:b/>
                      <w:bCs/>
                      <w:color w:val="auto"/>
                      <w:kern w:val="0"/>
                      <w:szCs w:val="21"/>
                      <w:highlight w:val="none"/>
                    </w:rPr>
                    <w:t>-</w:t>
                  </w:r>
                  <w:r>
                    <w:rPr>
                      <w:rFonts w:hint="eastAsia"/>
                      <w:b/>
                      <w:bCs/>
                      <w:color w:val="auto"/>
                      <w:kern w:val="0"/>
                      <w:szCs w:val="21"/>
                      <w:highlight w:val="none"/>
                      <w:lang w:val="en-US" w:eastAsia="zh-CN"/>
                    </w:rPr>
                    <w:t>14</w:t>
                  </w:r>
                </w:p>
              </w:tc>
              <w:tc>
                <w:tcPr>
                  <w:tcW w:w="810" w:type="dxa"/>
                  <w:noWrap w:val="0"/>
                  <w:vAlign w:val="center"/>
                </w:tcPr>
                <w:p>
                  <w:pPr>
                    <w:widowControl/>
                    <w:adjustRightInd w:val="0"/>
                    <w:snapToGrid w:val="0"/>
                    <w:spacing w:before="48" w:beforeLines="20" w:after="48" w:afterLines="20"/>
                    <w:jc w:val="center"/>
                    <w:rPr>
                      <w:bCs/>
                      <w:color w:val="auto"/>
                      <w:kern w:val="0"/>
                      <w:szCs w:val="21"/>
                      <w:highlight w:val="none"/>
                    </w:rPr>
                  </w:pPr>
                  <w:r>
                    <w:rPr>
                      <w:b/>
                      <w:bCs/>
                      <w:color w:val="auto"/>
                      <w:kern w:val="0"/>
                      <w:szCs w:val="21"/>
                      <w:highlight w:val="none"/>
                    </w:rPr>
                    <w:t>昼间</w:t>
                  </w:r>
                </w:p>
              </w:tc>
              <w:tc>
                <w:tcPr>
                  <w:tcW w:w="811" w:type="dxa"/>
                  <w:noWrap w:val="0"/>
                  <w:vAlign w:val="center"/>
                </w:tcPr>
                <w:p>
                  <w:pPr>
                    <w:widowControl/>
                    <w:adjustRightInd w:val="0"/>
                    <w:snapToGrid w:val="0"/>
                    <w:spacing w:before="48" w:beforeLines="20" w:after="48" w:afterLines="20"/>
                    <w:jc w:val="center"/>
                    <w:rPr>
                      <w:bCs/>
                      <w:color w:val="auto"/>
                      <w:kern w:val="0"/>
                      <w:szCs w:val="21"/>
                      <w:highlight w:val="none"/>
                    </w:rPr>
                  </w:pPr>
                  <w:r>
                    <w:rPr>
                      <w:b/>
                      <w:bCs/>
                      <w:color w:val="auto"/>
                      <w:kern w:val="0"/>
                      <w:szCs w:val="21"/>
                      <w:highlight w:val="none"/>
                    </w:rPr>
                    <w:t>夜间</w:t>
                  </w:r>
                </w:p>
              </w:tc>
              <w:tc>
                <w:tcPr>
                  <w:tcW w:w="763" w:type="dxa"/>
                  <w:noWrap w:val="0"/>
                  <w:vAlign w:val="center"/>
                </w:tcPr>
                <w:p>
                  <w:pPr>
                    <w:widowControl/>
                    <w:adjustRightInd w:val="0"/>
                    <w:snapToGrid w:val="0"/>
                    <w:spacing w:before="48" w:beforeLines="20" w:after="48" w:afterLines="20"/>
                    <w:jc w:val="center"/>
                    <w:rPr>
                      <w:bCs/>
                      <w:color w:val="auto"/>
                      <w:kern w:val="0"/>
                      <w:szCs w:val="21"/>
                      <w:highlight w:val="none"/>
                    </w:rPr>
                  </w:pPr>
                  <w:r>
                    <w:rPr>
                      <w:b/>
                      <w:bCs/>
                      <w:color w:val="auto"/>
                      <w:kern w:val="0"/>
                      <w:szCs w:val="21"/>
                      <w:highlight w:val="none"/>
                    </w:rPr>
                    <w:t>昼间</w:t>
                  </w:r>
                </w:p>
              </w:tc>
              <w:tc>
                <w:tcPr>
                  <w:tcW w:w="763" w:type="dxa"/>
                  <w:noWrap w:val="0"/>
                  <w:vAlign w:val="center"/>
                </w:tcPr>
                <w:p>
                  <w:pPr>
                    <w:widowControl/>
                    <w:adjustRightInd w:val="0"/>
                    <w:snapToGrid w:val="0"/>
                    <w:spacing w:before="48" w:beforeLines="20" w:after="48" w:afterLines="20"/>
                    <w:jc w:val="center"/>
                    <w:rPr>
                      <w:bCs/>
                      <w:color w:val="auto"/>
                      <w:kern w:val="0"/>
                      <w:szCs w:val="21"/>
                      <w:highlight w:val="none"/>
                    </w:rPr>
                  </w:pPr>
                  <w:r>
                    <w:rPr>
                      <w:b/>
                      <w:bCs/>
                      <w:color w:val="auto"/>
                      <w:kern w:val="0"/>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noWrap w:val="0"/>
                  <w:vAlign w:val="center"/>
                </w:tcPr>
                <w:p>
                  <w:pPr>
                    <w:widowControl/>
                    <w:adjustRightInd w:val="0"/>
                    <w:snapToGrid w:val="0"/>
                    <w:spacing w:before="48" w:beforeLines="20" w:after="48" w:afterLines="20"/>
                    <w:jc w:val="center"/>
                    <w:rPr>
                      <w:bCs/>
                      <w:color w:val="auto"/>
                      <w:kern w:val="0"/>
                      <w:szCs w:val="21"/>
                      <w:highlight w:val="none"/>
                    </w:rPr>
                  </w:pPr>
                  <w:r>
                    <w:rPr>
                      <w:color w:val="auto"/>
                      <w:kern w:val="0"/>
                      <w:szCs w:val="21"/>
                      <w:highlight w:val="none"/>
                    </w:rPr>
                    <w:t>N</w:t>
                  </w:r>
                  <w:r>
                    <w:rPr>
                      <w:rFonts w:hint="eastAsia"/>
                      <w:color w:val="auto"/>
                      <w:kern w:val="0"/>
                      <w:szCs w:val="21"/>
                      <w:highlight w:val="none"/>
                    </w:rPr>
                    <w:t>1</w:t>
                  </w:r>
                  <w:r>
                    <w:rPr>
                      <w:rFonts w:hint="eastAsia" w:ascii="Times New Roman" w:hAnsi="Times New Roman" w:cs="Times New Roman"/>
                      <w:color w:val="auto"/>
                      <w:kern w:val="2"/>
                      <w:sz w:val="21"/>
                      <w:szCs w:val="21"/>
                      <w:highlight w:val="none"/>
                      <w:lang w:val="en-US" w:eastAsia="zh-CN" w:bidi="ar-SA"/>
                    </w:rPr>
                    <w:t>居民楼</w:t>
                  </w:r>
                </w:p>
              </w:tc>
              <w:tc>
                <w:tcPr>
                  <w:tcW w:w="1562" w:type="dxa"/>
                  <w:noWrap w:val="0"/>
                  <w:vAlign w:val="center"/>
                </w:tcPr>
                <w:p>
                  <w:pPr>
                    <w:jc w:val="center"/>
                    <w:rPr>
                      <w:rFonts w:hint="default" w:eastAsia="宋体"/>
                      <w:bCs/>
                      <w:color w:val="auto"/>
                      <w:kern w:val="0"/>
                      <w:szCs w:val="21"/>
                      <w:highlight w:val="none"/>
                      <w:lang w:val="en-US" w:eastAsia="zh-CN"/>
                    </w:rPr>
                  </w:pPr>
                  <w:r>
                    <w:rPr>
                      <w:rFonts w:hint="eastAsia"/>
                      <w:bCs/>
                      <w:color w:val="auto"/>
                      <w:kern w:val="0"/>
                      <w:szCs w:val="21"/>
                      <w:highlight w:val="none"/>
                      <w:lang w:val="en-US" w:eastAsia="zh-CN"/>
                    </w:rPr>
                    <w:t>55.3</w:t>
                  </w:r>
                </w:p>
              </w:tc>
              <w:tc>
                <w:tcPr>
                  <w:tcW w:w="1494" w:type="dxa"/>
                  <w:noWrap w:val="0"/>
                  <w:vAlign w:val="center"/>
                </w:tcPr>
                <w:p>
                  <w:pPr>
                    <w:widowControl/>
                    <w:adjustRightInd w:val="0"/>
                    <w:snapToGrid w:val="0"/>
                    <w:spacing w:before="48" w:beforeLines="20" w:after="48" w:afterLines="20"/>
                    <w:jc w:val="center"/>
                    <w:rPr>
                      <w:rFonts w:hint="default" w:eastAsia="宋体"/>
                      <w:bCs/>
                      <w:color w:val="auto"/>
                      <w:kern w:val="0"/>
                      <w:szCs w:val="21"/>
                      <w:highlight w:val="none"/>
                      <w:lang w:val="en-US" w:eastAsia="zh-CN"/>
                    </w:rPr>
                  </w:pPr>
                  <w:r>
                    <w:rPr>
                      <w:rFonts w:hint="eastAsia"/>
                      <w:bCs/>
                      <w:color w:val="auto"/>
                      <w:kern w:val="0"/>
                      <w:szCs w:val="21"/>
                      <w:highlight w:val="none"/>
                      <w:lang w:val="en-US" w:eastAsia="zh-CN"/>
                    </w:rPr>
                    <w:t>42.0</w:t>
                  </w:r>
                </w:p>
              </w:tc>
              <w:tc>
                <w:tcPr>
                  <w:tcW w:w="810" w:type="dxa"/>
                  <w:noWrap w:val="0"/>
                  <w:vAlign w:val="center"/>
                </w:tcPr>
                <w:p>
                  <w:pPr>
                    <w:widowControl/>
                    <w:adjustRightInd w:val="0"/>
                    <w:snapToGrid w:val="0"/>
                    <w:spacing w:before="48" w:beforeLines="20" w:after="48" w:afterLines="20"/>
                    <w:jc w:val="center"/>
                    <w:rPr>
                      <w:bCs/>
                      <w:color w:val="auto"/>
                      <w:kern w:val="0"/>
                      <w:sz w:val="21"/>
                      <w:szCs w:val="21"/>
                      <w:highlight w:val="none"/>
                    </w:rPr>
                  </w:pPr>
                  <w:r>
                    <w:rPr>
                      <w:rFonts w:hint="eastAsia"/>
                      <w:bCs/>
                      <w:color w:val="auto"/>
                      <w:kern w:val="0"/>
                      <w:szCs w:val="21"/>
                      <w:highlight w:val="none"/>
                    </w:rPr>
                    <w:t>60</w:t>
                  </w:r>
                </w:p>
              </w:tc>
              <w:tc>
                <w:tcPr>
                  <w:tcW w:w="811" w:type="dxa"/>
                  <w:noWrap w:val="0"/>
                  <w:vAlign w:val="center"/>
                </w:tcPr>
                <w:p>
                  <w:pPr>
                    <w:widowControl/>
                    <w:adjustRightInd w:val="0"/>
                    <w:snapToGrid w:val="0"/>
                    <w:spacing w:before="48" w:beforeLines="20" w:after="48" w:afterLines="20"/>
                    <w:jc w:val="center"/>
                    <w:rPr>
                      <w:bCs/>
                      <w:color w:val="auto"/>
                      <w:kern w:val="0"/>
                      <w:sz w:val="21"/>
                      <w:szCs w:val="21"/>
                      <w:highlight w:val="none"/>
                    </w:rPr>
                  </w:pPr>
                  <w:r>
                    <w:rPr>
                      <w:rFonts w:hint="eastAsia"/>
                      <w:bCs/>
                      <w:color w:val="auto"/>
                      <w:kern w:val="0"/>
                      <w:szCs w:val="21"/>
                      <w:highlight w:val="none"/>
                    </w:rPr>
                    <w:t>50</w:t>
                  </w:r>
                </w:p>
              </w:tc>
              <w:tc>
                <w:tcPr>
                  <w:tcW w:w="763" w:type="dxa"/>
                  <w:noWrap w:val="0"/>
                  <w:vAlign w:val="center"/>
                </w:tcPr>
                <w:p>
                  <w:pPr>
                    <w:widowControl/>
                    <w:adjustRightInd w:val="0"/>
                    <w:snapToGrid w:val="0"/>
                    <w:spacing w:before="48" w:beforeLines="20" w:after="48" w:afterLines="20"/>
                    <w:jc w:val="center"/>
                    <w:rPr>
                      <w:bCs/>
                      <w:color w:val="auto"/>
                      <w:kern w:val="0"/>
                      <w:szCs w:val="21"/>
                      <w:highlight w:val="none"/>
                    </w:rPr>
                  </w:pPr>
                  <w:r>
                    <w:rPr>
                      <w:color w:val="auto"/>
                      <w:kern w:val="0"/>
                      <w:szCs w:val="21"/>
                      <w:highlight w:val="none"/>
                    </w:rPr>
                    <w:t>达标</w:t>
                  </w:r>
                </w:p>
              </w:tc>
              <w:tc>
                <w:tcPr>
                  <w:tcW w:w="763" w:type="dxa"/>
                  <w:noWrap w:val="0"/>
                  <w:vAlign w:val="center"/>
                </w:tcPr>
                <w:p>
                  <w:pPr>
                    <w:widowControl/>
                    <w:adjustRightInd w:val="0"/>
                    <w:snapToGrid w:val="0"/>
                    <w:spacing w:before="48" w:beforeLines="20" w:after="48" w:afterLines="20"/>
                    <w:jc w:val="center"/>
                    <w:rPr>
                      <w:bCs/>
                      <w:color w:val="auto"/>
                      <w:kern w:val="0"/>
                      <w:szCs w:val="21"/>
                      <w:highlight w:val="none"/>
                    </w:rPr>
                  </w:pPr>
                  <w:r>
                    <w:rPr>
                      <w:color w:val="auto"/>
                      <w:kern w:val="0"/>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noWrap w:val="0"/>
                  <w:vAlign w:val="center"/>
                </w:tcPr>
                <w:p>
                  <w:pPr>
                    <w:widowControl/>
                    <w:adjustRightInd w:val="0"/>
                    <w:snapToGrid w:val="0"/>
                    <w:spacing w:before="48" w:beforeLines="20" w:after="48" w:afterLines="20"/>
                    <w:jc w:val="center"/>
                    <w:rPr>
                      <w:bCs/>
                      <w:color w:val="auto"/>
                      <w:kern w:val="0"/>
                      <w:szCs w:val="21"/>
                      <w:highlight w:val="none"/>
                    </w:rPr>
                  </w:pPr>
                  <w:r>
                    <w:rPr>
                      <w:color w:val="auto"/>
                      <w:kern w:val="0"/>
                      <w:szCs w:val="21"/>
                      <w:highlight w:val="none"/>
                    </w:rPr>
                    <w:t>N</w:t>
                  </w:r>
                  <w:r>
                    <w:rPr>
                      <w:rFonts w:hint="eastAsia"/>
                      <w:color w:val="auto"/>
                      <w:kern w:val="0"/>
                      <w:szCs w:val="21"/>
                      <w:highlight w:val="none"/>
                    </w:rPr>
                    <w:t>2</w:t>
                  </w:r>
                  <w:r>
                    <w:rPr>
                      <w:rFonts w:hint="eastAsia" w:ascii="Times New Roman" w:hAnsi="Times New Roman" w:cs="Times New Roman"/>
                      <w:color w:val="auto"/>
                      <w:kern w:val="2"/>
                      <w:sz w:val="21"/>
                      <w:szCs w:val="21"/>
                      <w:highlight w:val="none"/>
                      <w:lang w:val="en-US" w:eastAsia="zh-CN" w:bidi="ar-SA"/>
                    </w:rPr>
                    <w:t>医院</w:t>
                  </w:r>
                </w:p>
              </w:tc>
              <w:tc>
                <w:tcPr>
                  <w:tcW w:w="1562" w:type="dxa"/>
                  <w:noWrap w:val="0"/>
                  <w:vAlign w:val="center"/>
                </w:tcPr>
                <w:p>
                  <w:pPr>
                    <w:jc w:val="center"/>
                    <w:rPr>
                      <w:rFonts w:hint="default" w:eastAsia="宋体"/>
                      <w:bCs/>
                      <w:color w:val="auto"/>
                      <w:kern w:val="0"/>
                      <w:szCs w:val="21"/>
                      <w:highlight w:val="none"/>
                      <w:lang w:val="en-US" w:eastAsia="zh-CN"/>
                    </w:rPr>
                  </w:pPr>
                  <w:r>
                    <w:rPr>
                      <w:rFonts w:hint="eastAsia"/>
                      <w:bCs/>
                      <w:color w:val="auto"/>
                      <w:kern w:val="0"/>
                      <w:szCs w:val="21"/>
                      <w:highlight w:val="none"/>
                      <w:lang w:val="en-US" w:eastAsia="zh-CN"/>
                    </w:rPr>
                    <w:t>55.7</w:t>
                  </w:r>
                </w:p>
              </w:tc>
              <w:tc>
                <w:tcPr>
                  <w:tcW w:w="1494" w:type="dxa"/>
                  <w:noWrap w:val="0"/>
                  <w:vAlign w:val="center"/>
                </w:tcPr>
                <w:p>
                  <w:pPr>
                    <w:widowControl/>
                    <w:adjustRightInd w:val="0"/>
                    <w:snapToGrid w:val="0"/>
                    <w:spacing w:before="48" w:beforeLines="20" w:after="48" w:afterLines="20"/>
                    <w:jc w:val="center"/>
                    <w:rPr>
                      <w:rFonts w:hint="default" w:eastAsia="宋体"/>
                      <w:bCs/>
                      <w:color w:val="auto"/>
                      <w:kern w:val="0"/>
                      <w:szCs w:val="21"/>
                      <w:highlight w:val="none"/>
                      <w:lang w:val="en-US" w:eastAsia="zh-CN"/>
                    </w:rPr>
                  </w:pPr>
                  <w:r>
                    <w:rPr>
                      <w:rFonts w:hint="eastAsia"/>
                      <w:bCs/>
                      <w:color w:val="auto"/>
                      <w:kern w:val="0"/>
                      <w:szCs w:val="21"/>
                      <w:highlight w:val="none"/>
                      <w:lang w:val="en-US" w:eastAsia="zh-CN"/>
                    </w:rPr>
                    <w:t>415</w:t>
                  </w:r>
                </w:p>
              </w:tc>
              <w:tc>
                <w:tcPr>
                  <w:tcW w:w="810" w:type="dxa"/>
                  <w:noWrap w:val="0"/>
                  <w:vAlign w:val="center"/>
                </w:tcPr>
                <w:p>
                  <w:pPr>
                    <w:widowControl/>
                    <w:adjustRightInd w:val="0"/>
                    <w:snapToGrid w:val="0"/>
                    <w:spacing w:before="48" w:beforeLines="20" w:after="48" w:afterLines="20"/>
                    <w:jc w:val="center"/>
                    <w:rPr>
                      <w:bCs/>
                      <w:color w:val="auto"/>
                      <w:kern w:val="0"/>
                      <w:szCs w:val="21"/>
                      <w:highlight w:val="none"/>
                    </w:rPr>
                  </w:pPr>
                  <w:r>
                    <w:rPr>
                      <w:rFonts w:hint="eastAsia"/>
                      <w:bCs/>
                      <w:color w:val="auto"/>
                      <w:kern w:val="0"/>
                      <w:szCs w:val="21"/>
                      <w:highlight w:val="none"/>
                    </w:rPr>
                    <w:t>60</w:t>
                  </w:r>
                </w:p>
              </w:tc>
              <w:tc>
                <w:tcPr>
                  <w:tcW w:w="811" w:type="dxa"/>
                  <w:noWrap w:val="0"/>
                  <w:vAlign w:val="center"/>
                </w:tcPr>
                <w:p>
                  <w:pPr>
                    <w:widowControl/>
                    <w:adjustRightInd w:val="0"/>
                    <w:snapToGrid w:val="0"/>
                    <w:spacing w:before="48" w:beforeLines="20" w:after="48" w:afterLines="20"/>
                    <w:jc w:val="center"/>
                    <w:rPr>
                      <w:bCs/>
                      <w:color w:val="auto"/>
                      <w:kern w:val="0"/>
                      <w:szCs w:val="21"/>
                      <w:highlight w:val="none"/>
                    </w:rPr>
                  </w:pPr>
                  <w:r>
                    <w:rPr>
                      <w:rFonts w:hint="eastAsia"/>
                      <w:bCs/>
                      <w:color w:val="auto"/>
                      <w:kern w:val="0"/>
                      <w:szCs w:val="21"/>
                      <w:highlight w:val="none"/>
                    </w:rPr>
                    <w:t>50</w:t>
                  </w:r>
                </w:p>
              </w:tc>
              <w:tc>
                <w:tcPr>
                  <w:tcW w:w="763" w:type="dxa"/>
                  <w:noWrap w:val="0"/>
                  <w:vAlign w:val="center"/>
                </w:tcPr>
                <w:p>
                  <w:pPr>
                    <w:widowControl/>
                    <w:adjustRightInd w:val="0"/>
                    <w:snapToGrid w:val="0"/>
                    <w:spacing w:before="48" w:beforeLines="20" w:after="48" w:afterLines="20"/>
                    <w:jc w:val="center"/>
                    <w:rPr>
                      <w:bCs/>
                      <w:color w:val="auto"/>
                      <w:kern w:val="0"/>
                      <w:szCs w:val="21"/>
                      <w:highlight w:val="none"/>
                    </w:rPr>
                  </w:pPr>
                  <w:r>
                    <w:rPr>
                      <w:color w:val="auto"/>
                      <w:kern w:val="0"/>
                      <w:szCs w:val="21"/>
                      <w:highlight w:val="none"/>
                    </w:rPr>
                    <w:t>达标</w:t>
                  </w:r>
                </w:p>
              </w:tc>
              <w:tc>
                <w:tcPr>
                  <w:tcW w:w="763" w:type="dxa"/>
                  <w:noWrap w:val="0"/>
                  <w:vAlign w:val="center"/>
                </w:tcPr>
                <w:p>
                  <w:pPr>
                    <w:widowControl/>
                    <w:adjustRightInd w:val="0"/>
                    <w:snapToGrid w:val="0"/>
                    <w:spacing w:before="48" w:beforeLines="20" w:after="48" w:afterLines="20"/>
                    <w:jc w:val="center"/>
                    <w:rPr>
                      <w:bCs/>
                      <w:color w:val="auto"/>
                      <w:kern w:val="0"/>
                      <w:szCs w:val="21"/>
                      <w:highlight w:val="none"/>
                    </w:rPr>
                  </w:pPr>
                  <w:r>
                    <w:rPr>
                      <w:color w:val="auto"/>
                      <w:kern w:val="0"/>
                      <w:szCs w:val="21"/>
                      <w:highlight w:val="none"/>
                    </w:rPr>
                    <w:t>达标</w:t>
                  </w:r>
                </w:p>
              </w:tc>
            </w:tr>
          </w:tbl>
          <w:p>
            <w:pPr>
              <w:adjustRightInd w:val="0"/>
              <w:snapToGrid w:val="0"/>
              <w:spacing w:before="48" w:beforeLines="20" w:line="360" w:lineRule="auto"/>
              <w:ind w:firstLine="480" w:firstLineChars="200"/>
              <w:rPr>
                <w:bCs/>
                <w:color w:val="auto"/>
                <w:kern w:val="0"/>
                <w:sz w:val="24"/>
              </w:rPr>
            </w:pPr>
            <w:r>
              <w:rPr>
                <w:bCs/>
                <w:color w:val="auto"/>
                <w:kern w:val="0"/>
                <w:sz w:val="24"/>
              </w:rPr>
              <w:t>由上表可知，</w:t>
            </w:r>
            <w:r>
              <w:rPr>
                <w:rFonts w:hint="eastAsia"/>
                <w:bCs/>
                <w:color w:val="auto"/>
                <w:kern w:val="0"/>
                <w:sz w:val="24"/>
                <w:lang w:val="en-US" w:eastAsia="zh-CN"/>
              </w:rPr>
              <w:t>居民楼、医院</w:t>
            </w:r>
            <w:r>
              <w:rPr>
                <w:bCs/>
                <w:color w:val="auto"/>
                <w:kern w:val="0"/>
                <w:sz w:val="24"/>
              </w:rPr>
              <w:t>声环境</w:t>
            </w:r>
            <w:r>
              <w:rPr>
                <w:rFonts w:hint="eastAsia"/>
                <w:bCs/>
                <w:color w:val="auto"/>
                <w:kern w:val="0"/>
                <w:sz w:val="24"/>
              </w:rPr>
              <w:t>质量满足</w:t>
            </w:r>
            <w:r>
              <w:rPr>
                <w:bCs/>
                <w:color w:val="auto"/>
                <w:kern w:val="0"/>
                <w:sz w:val="24"/>
              </w:rPr>
              <w:t>《声环境质量标准》（GB3096-2008）中</w:t>
            </w:r>
            <w:r>
              <w:rPr>
                <w:rFonts w:hint="eastAsia"/>
                <w:bCs/>
                <w:color w:val="auto"/>
                <w:kern w:val="0"/>
                <w:sz w:val="24"/>
              </w:rPr>
              <w:t>2</w:t>
            </w:r>
            <w:r>
              <w:rPr>
                <w:bCs/>
                <w:color w:val="auto"/>
                <w:kern w:val="0"/>
                <w:sz w:val="24"/>
              </w:rPr>
              <w:t>类区标准要求</w:t>
            </w:r>
            <w:r>
              <w:rPr>
                <w:rFonts w:hint="eastAsia"/>
                <w:bCs/>
                <w:color w:val="auto"/>
                <w:kern w:val="0"/>
                <w:sz w:val="24"/>
              </w:rPr>
              <w:t>，</w:t>
            </w:r>
            <w:r>
              <w:rPr>
                <w:bCs/>
                <w:color w:val="auto"/>
                <w:kern w:val="0"/>
                <w:sz w:val="24"/>
              </w:rPr>
              <w:t>声环境质量较好。</w:t>
            </w:r>
          </w:p>
          <w:p>
            <w:pPr>
              <w:adjustRightInd w:val="0"/>
              <w:snapToGrid w:val="0"/>
              <w:spacing w:line="360" w:lineRule="auto"/>
              <w:ind w:firstLine="482" w:firstLineChars="200"/>
              <w:rPr>
                <w:rFonts w:hint="eastAsia" w:ascii="Times New Roman" w:hAnsi="Times New Roman" w:eastAsia="宋体" w:cs="Times New Roman"/>
                <w:b/>
                <w:bCs w:val="0"/>
                <w:color w:val="auto"/>
                <w:kern w:val="0"/>
                <w:sz w:val="24"/>
              </w:rPr>
            </w:pPr>
            <w:r>
              <w:rPr>
                <w:rFonts w:hint="eastAsia" w:cs="Times New Roman"/>
                <w:b/>
                <w:bCs w:val="0"/>
                <w:color w:val="auto"/>
                <w:kern w:val="0"/>
                <w:sz w:val="24"/>
                <w:lang w:val="en-US" w:eastAsia="zh-CN"/>
              </w:rPr>
              <w:t>四、</w:t>
            </w:r>
            <w:r>
              <w:rPr>
                <w:rFonts w:hint="eastAsia" w:ascii="Times New Roman" w:hAnsi="Times New Roman" w:eastAsia="宋体" w:cs="Times New Roman"/>
                <w:b/>
                <w:bCs w:val="0"/>
                <w:color w:val="auto"/>
                <w:kern w:val="0"/>
                <w:sz w:val="24"/>
              </w:rPr>
              <w:t>生态环境</w:t>
            </w:r>
          </w:p>
          <w:p>
            <w:pPr>
              <w:adjustRightInd w:val="0"/>
              <w:snapToGrid w:val="0"/>
              <w:spacing w:line="360" w:lineRule="auto"/>
              <w:ind w:firstLine="480" w:firstLineChars="200"/>
              <w:rPr>
                <w:rFonts w:ascii="宋体" w:hAnsi="宋体" w:cs="宋体"/>
                <w:color w:val="auto"/>
                <w:kern w:val="0"/>
                <w:szCs w:val="21"/>
              </w:rPr>
            </w:pPr>
            <w:r>
              <w:rPr>
                <w:rFonts w:hint="eastAsia" w:ascii="Times New Roman" w:hAnsi="Times New Roman" w:eastAsia="宋体" w:cs="Times New Roman"/>
                <w:bCs/>
                <w:color w:val="auto"/>
                <w:kern w:val="0"/>
                <w:sz w:val="24"/>
              </w:rPr>
              <w:t>本项目位于</w:t>
            </w:r>
            <w:r>
              <w:rPr>
                <w:rFonts w:hint="eastAsia" w:ascii="Times New Roman" w:hAnsi="Times New Roman" w:eastAsia="宋体" w:cs="Times New Roman"/>
                <w:bCs/>
                <w:color w:val="auto"/>
                <w:kern w:val="0"/>
                <w:sz w:val="24"/>
                <w:lang w:val="en-US" w:eastAsia="zh-CN"/>
              </w:rPr>
              <w:t>江西省上饶市鄱阳县鄱阳镇芝田村内，迎宾大道以东，城北七路以南，城北六路以北，风雨山三路以西</w:t>
            </w:r>
            <w:r>
              <w:rPr>
                <w:rFonts w:hint="eastAsia" w:ascii="Times New Roman" w:hAnsi="Times New Roman" w:eastAsia="宋体" w:cs="Times New Roman"/>
                <w:bCs/>
                <w:color w:val="auto"/>
                <w:kern w:val="0"/>
                <w:sz w:val="24"/>
              </w:rPr>
              <w:t>，根据现场踏勘，项目用地范围内无珍稀植物，植被种类较简单，区域内人类活动频繁，受人类活动的影响已没有大型野生动物活动，未发现属于国家一、二级保护动物。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4" w:hRule="atLeast"/>
          <w:jc w:val="center"/>
        </w:trPr>
        <w:tc>
          <w:tcPr>
            <w:tcW w:w="723" w:type="dxa"/>
            <w:vAlign w:val="center"/>
          </w:tcPr>
          <w:p>
            <w:pPr>
              <w:adjustRightInd w:val="0"/>
              <w:snapToGrid w:val="0"/>
              <w:jc w:val="center"/>
              <w:rPr>
                <w:rFonts w:ascii="宋体" w:hAnsi="宋体" w:cs="宋体"/>
                <w:color w:val="auto"/>
                <w:kern w:val="0"/>
                <w:sz w:val="24"/>
              </w:rPr>
            </w:pPr>
            <w:r>
              <w:rPr>
                <w:rFonts w:hint="eastAsia" w:ascii="宋体" w:hAnsi="宋体" w:cs="宋体"/>
                <w:color w:val="auto"/>
                <w:kern w:val="0"/>
                <w:sz w:val="24"/>
              </w:rPr>
              <w:t>环境</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保护</w:t>
            </w:r>
          </w:p>
          <w:p>
            <w:pPr>
              <w:adjustRightInd w:val="0"/>
              <w:snapToGrid w:val="0"/>
              <w:jc w:val="center"/>
              <w:rPr>
                <w:rFonts w:ascii="宋体" w:hAnsi="宋体" w:cs="宋体"/>
                <w:color w:val="auto"/>
                <w:kern w:val="0"/>
                <w:szCs w:val="21"/>
              </w:rPr>
            </w:pPr>
            <w:r>
              <w:rPr>
                <w:rFonts w:hint="eastAsia" w:ascii="宋体" w:hAnsi="宋体" w:cs="宋体"/>
                <w:color w:val="auto"/>
                <w:kern w:val="0"/>
                <w:sz w:val="24"/>
              </w:rPr>
              <w:t>目标</w:t>
            </w:r>
          </w:p>
        </w:tc>
        <w:tc>
          <w:tcPr>
            <w:tcW w:w="8267" w:type="dxa"/>
            <w:vAlign w:val="center"/>
          </w:tcPr>
          <w:p>
            <w:pPr>
              <w:pStyle w:val="34"/>
              <w:snapToGrid w:val="0"/>
              <w:spacing w:before="120" w:beforeLines="50" w:line="360" w:lineRule="auto"/>
              <w:ind w:firstLine="482" w:firstLineChars="200"/>
              <w:jc w:val="both"/>
              <w:rPr>
                <w:rFonts w:ascii="Times New Roman" w:cs="Times New Roman"/>
                <w:b/>
                <w:bCs/>
                <w:color w:val="auto"/>
              </w:rPr>
            </w:pPr>
            <w:r>
              <w:rPr>
                <w:rFonts w:ascii="Times New Roman" w:cs="Times New Roman"/>
                <w:b/>
                <w:bCs/>
                <w:color w:val="auto"/>
              </w:rPr>
              <w:t>1、环境质量标准</w:t>
            </w:r>
          </w:p>
          <w:p>
            <w:pPr>
              <w:pStyle w:val="34"/>
              <w:snapToGrid w:val="0"/>
              <w:spacing w:line="360" w:lineRule="auto"/>
              <w:ind w:firstLine="480" w:firstLineChars="200"/>
              <w:jc w:val="both"/>
              <w:rPr>
                <w:rFonts w:ascii="Times New Roman" w:cs="Times New Roman"/>
                <w:color w:val="auto"/>
              </w:rPr>
            </w:pPr>
            <w:r>
              <w:rPr>
                <w:rFonts w:ascii="Times New Roman" w:cs="Times New Roman"/>
                <w:color w:val="auto"/>
              </w:rPr>
              <w:t>①大气环境：环境空气质量执行《环境空气质量标准》（GB3095-2012）中二级标准。</w:t>
            </w:r>
          </w:p>
          <w:p>
            <w:pPr>
              <w:pStyle w:val="34"/>
              <w:snapToGrid w:val="0"/>
              <w:spacing w:line="360" w:lineRule="auto"/>
              <w:ind w:firstLine="480" w:firstLineChars="200"/>
              <w:jc w:val="both"/>
              <w:rPr>
                <w:rFonts w:ascii="Times New Roman" w:cs="Times New Roman"/>
                <w:color w:val="auto"/>
              </w:rPr>
            </w:pPr>
            <w:r>
              <w:rPr>
                <w:rFonts w:ascii="Times New Roman" w:cs="Times New Roman"/>
                <w:color w:val="auto"/>
              </w:rPr>
              <w:t>②声环境：声环境执行《声环境质量标准》（GB3096-2008）中的</w:t>
            </w:r>
            <w:r>
              <w:rPr>
                <w:rFonts w:hint="eastAsia" w:ascii="Times New Roman" w:cs="Times New Roman"/>
                <w:color w:val="auto"/>
                <w:lang w:val="en-US" w:eastAsia="zh-CN"/>
              </w:rPr>
              <w:t>2</w:t>
            </w:r>
            <w:r>
              <w:rPr>
                <w:rFonts w:ascii="Times New Roman" w:cs="Times New Roman"/>
                <w:color w:val="auto"/>
              </w:rPr>
              <w:t>类区标准。</w:t>
            </w:r>
          </w:p>
          <w:p>
            <w:pPr>
              <w:pStyle w:val="34"/>
              <w:snapToGrid w:val="0"/>
              <w:spacing w:line="360" w:lineRule="auto"/>
              <w:ind w:firstLine="480" w:firstLineChars="200"/>
              <w:jc w:val="both"/>
              <w:rPr>
                <w:rFonts w:ascii="Times New Roman" w:cs="Times New Roman"/>
                <w:color w:val="auto"/>
              </w:rPr>
            </w:pPr>
            <w:r>
              <w:rPr>
                <w:rFonts w:ascii="Times New Roman" w:cs="Times New Roman"/>
                <w:color w:val="auto"/>
              </w:rPr>
              <w:t>③地表水环境：地表水环境执行《地表水环境质量标准》（GB3838-2002）中Ⅲ类标准。</w:t>
            </w:r>
          </w:p>
          <w:p>
            <w:pPr>
              <w:adjustRightInd w:val="0"/>
              <w:snapToGrid w:val="0"/>
              <w:spacing w:line="360" w:lineRule="auto"/>
              <w:ind w:firstLine="482" w:firstLineChars="200"/>
              <w:rPr>
                <w:b/>
                <w:color w:val="auto"/>
                <w:kern w:val="21"/>
                <w:sz w:val="24"/>
              </w:rPr>
            </w:pPr>
            <w:r>
              <w:rPr>
                <w:b/>
                <w:bCs/>
                <w:color w:val="auto"/>
                <w:sz w:val="24"/>
              </w:rPr>
              <w:t>2、环境保护目标</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（1）生态敏感目标</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项目在鄱阳县中心城区东北方向，用地为医疗用地，项目边界外500m范围可能影响的区域不涉及国家公园、自然保护区、自然公园等自然保护地、世界自然遗产、生态保护红线等区域，无生态环境敏感目标。</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（2）水环境保护目标</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评价范围内不涉及饮用水源保护区、地下水集中式饮用水源和热水、矿泉水、温泉等水环境敏感区域。</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（3）声环境保护目标</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根据现场踏勘及调查，项目边界外50m范围内声环境保护目标为边界北侧25m处的1栋居民楼，西侧正在建设的医院。</w:t>
            </w:r>
          </w:p>
          <w:p>
            <w:pPr>
              <w:adjustRightInd w:val="0"/>
              <w:snapToGrid w:val="0"/>
              <w:spacing w:line="360" w:lineRule="auto"/>
              <w:ind w:firstLine="480" w:firstLineChars="200"/>
              <w:rPr>
                <w:rFonts w:ascii="Times New Roman" w:cs="Times New Roman"/>
                <w:b/>
                <w:color w:val="auto"/>
              </w:rPr>
            </w:pPr>
            <w:r>
              <w:rPr>
                <w:rFonts w:hint="eastAsia"/>
                <w:color w:val="auto"/>
                <w:sz w:val="24"/>
              </w:rPr>
              <w:t>项目主要</w:t>
            </w:r>
            <w:r>
              <w:rPr>
                <w:color w:val="auto"/>
                <w:sz w:val="24"/>
              </w:rPr>
              <w:t>环境保护</w:t>
            </w:r>
            <w:r>
              <w:rPr>
                <w:rFonts w:hint="eastAsia"/>
                <w:color w:val="auto"/>
                <w:sz w:val="24"/>
              </w:rPr>
              <w:t>目标为村庄</w:t>
            </w:r>
            <w:r>
              <w:rPr>
                <w:rFonts w:hint="eastAsia"/>
                <w:color w:val="auto"/>
                <w:sz w:val="24"/>
                <w:lang w:eastAsia="zh-CN"/>
              </w:rPr>
              <w:t>、</w:t>
            </w:r>
            <w:r>
              <w:rPr>
                <w:rFonts w:hint="eastAsia"/>
                <w:color w:val="auto"/>
                <w:sz w:val="24"/>
                <w:lang w:val="en-US" w:eastAsia="zh-CN"/>
              </w:rPr>
              <w:t>学校</w:t>
            </w:r>
            <w:r>
              <w:rPr>
                <w:rFonts w:hint="eastAsia"/>
                <w:color w:val="auto"/>
                <w:sz w:val="24"/>
              </w:rPr>
              <w:t>等，</w:t>
            </w:r>
            <w:r>
              <w:rPr>
                <w:rFonts w:hint="eastAsia"/>
                <w:color w:val="auto"/>
                <w:sz w:val="24"/>
                <w:lang w:val="en-US" w:eastAsia="zh-CN"/>
              </w:rPr>
              <w:t>具体</w:t>
            </w:r>
            <w:r>
              <w:rPr>
                <w:color w:val="auto"/>
                <w:sz w:val="24"/>
              </w:rPr>
              <w:t>见</w:t>
            </w:r>
            <w:r>
              <w:rPr>
                <w:rFonts w:hint="eastAsia"/>
                <w:color w:val="auto"/>
                <w:sz w:val="24"/>
              </w:rPr>
              <w:t>下表</w:t>
            </w:r>
            <w:r>
              <w:rPr>
                <w:color w:val="auto"/>
                <w:sz w:val="24"/>
              </w:rPr>
              <w:t>。</w:t>
            </w:r>
          </w:p>
          <w:p>
            <w:pPr>
              <w:pStyle w:val="34"/>
              <w:snapToGrid w:val="0"/>
              <w:ind w:firstLine="482" w:firstLineChars="200"/>
              <w:jc w:val="center"/>
              <w:rPr>
                <w:rFonts w:ascii="Times New Roman" w:cs="Times New Roman"/>
                <w:b/>
                <w:color w:val="auto"/>
              </w:rPr>
            </w:pPr>
            <w:r>
              <w:rPr>
                <w:rFonts w:ascii="Times New Roman" w:cs="Times New Roman"/>
                <w:b/>
                <w:color w:val="auto"/>
              </w:rPr>
              <w:t>表3-</w:t>
            </w:r>
            <w:r>
              <w:rPr>
                <w:rFonts w:hint="eastAsia" w:ascii="Times New Roman" w:cs="Times New Roman"/>
                <w:b/>
                <w:color w:val="auto"/>
                <w:lang w:val="en-US" w:eastAsia="zh-CN"/>
              </w:rPr>
              <w:t xml:space="preserve">4  </w:t>
            </w:r>
            <w:r>
              <w:rPr>
                <w:rFonts w:ascii="Times New Roman" w:cs="Times New Roman"/>
                <w:b/>
                <w:color w:val="auto"/>
              </w:rPr>
              <w:t>环境保护目标一览表</w:t>
            </w:r>
          </w:p>
          <w:tbl>
            <w:tblPr>
              <w:tblStyle w:val="27"/>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65"/>
              <w:gridCol w:w="1580"/>
              <w:gridCol w:w="1172"/>
              <w:gridCol w:w="1153"/>
              <w:gridCol w:w="1304"/>
              <w:gridCol w:w="197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53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环境要素</w:t>
                  </w:r>
                </w:p>
              </w:tc>
              <w:tc>
                <w:tcPr>
                  <w:tcW w:w="9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b/>
                      <w:bCs/>
                      <w:i w:val="0"/>
                      <w:iCs w:val="0"/>
                      <w:color w:val="auto"/>
                      <w:sz w:val="21"/>
                      <w:szCs w:val="21"/>
                      <w:u w:val="none"/>
                      <w:lang w:val="en-US"/>
                    </w:rPr>
                  </w:pPr>
                  <w:r>
                    <w:rPr>
                      <w:rFonts w:hint="eastAsia" w:cs="Times New Roman"/>
                      <w:b/>
                      <w:bCs/>
                      <w:i w:val="0"/>
                      <w:iCs w:val="0"/>
                      <w:color w:val="auto"/>
                      <w:kern w:val="0"/>
                      <w:sz w:val="21"/>
                      <w:szCs w:val="21"/>
                      <w:u w:val="none"/>
                      <w:lang w:val="en-US" w:eastAsia="zh-CN" w:bidi="ar"/>
                    </w:rPr>
                    <w:t>环境保护目标</w:t>
                  </w:r>
                </w:p>
              </w:tc>
              <w:tc>
                <w:tcPr>
                  <w:tcW w:w="72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保护内容</w:t>
                  </w:r>
                </w:p>
              </w:tc>
              <w:tc>
                <w:tcPr>
                  <w:tcW w:w="71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相对</w:t>
                  </w:r>
                  <w:r>
                    <w:rPr>
                      <w:rFonts w:hint="eastAsia" w:cs="Times New Roman"/>
                      <w:b/>
                      <w:bCs/>
                      <w:i w:val="0"/>
                      <w:iCs w:val="0"/>
                      <w:color w:val="auto"/>
                      <w:kern w:val="0"/>
                      <w:sz w:val="21"/>
                      <w:szCs w:val="21"/>
                      <w:u w:val="none"/>
                      <w:lang w:val="en-US" w:eastAsia="zh-CN" w:bidi="ar"/>
                    </w:rPr>
                    <w:t>项目边界</w:t>
                  </w:r>
                  <w:r>
                    <w:rPr>
                      <w:rFonts w:hint="default" w:ascii="Times New Roman" w:hAnsi="Times New Roman" w:eastAsia="宋体" w:cs="Times New Roman"/>
                      <w:b/>
                      <w:bCs/>
                      <w:i w:val="0"/>
                      <w:iCs w:val="0"/>
                      <w:color w:val="auto"/>
                      <w:kern w:val="0"/>
                      <w:sz w:val="21"/>
                      <w:szCs w:val="21"/>
                      <w:u w:val="none"/>
                      <w:lang w:val="en-US" w:eastAsia="zh-CN" w:bidi="ar"/>
                    </w:rPr>
                    <w:t>方位</w:t>
                  </w:r>
                </w:p>
              </w:tc>
              <w:tc>
                <w:tcPr>
                  <w:tcW w:w="81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相对</w:t>
                  </w:r>
                  <w:r>
                    <w:rPr>
                      <w:rFonts w:hint="eastAsia" w:cs="Times New Roman"/>
                      <w:b/>
                      <w:bCs/>
                      <w:i w:val="0"/>
                      <w:iCs w:val="0"/>
                      <w:color w:val="auto"/>
                      <w:kern w:val="0"/>
                      <w:sz w:val="21"/>
                      <w:szCs w:val="21"/>
                      <w:u w:val="none"/>
                      <w:lang w:val="en-US" w:eastAsia="zh-CN" w:bidi="ar"/>
                    </w:rPr>
                    <w:t>项目边界</w:t>
                  </w:r>
                  <w:r>
                    <w:rPr>
                      <w:rFonts w:hint="default" w:ascii="Times New Roman" w:hAnsi="Times New Roman" w:eastAsia="宋体" w:cs="Times New Roman"/>
                      <w:b/>
                      <w:bCs/>
                      <w:i w:val="0"/>
                      <w:iCs w:val="0"/>
                      <w:color w:val="auto"/>
                      <w:kern w:val="0"/>
                      <w:sz w:val="21"/>
                      <w:szCs w:val="21"/>
                      <w:u w:val="none"/>
                      <w:lang w:val="en-US" w:eastAsia="zh-CN" w:bidi="ar"/>
                    </w:rPr>
                    <w:t>距离/m</w:t>
                  </w:r>
                </w:p>
              </w:tc>
              <w:tc>
                <w:tcPr>
                  <w:tcW w:w="122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Style w:val="50"/>
                      <w:rFonts w:hint="default" w:ascii="Times New Roman" w:hAnsi="Times New Roman" w:cs="Times New Roman"/>
                      <w:b/>
                      <w:bCs/>
                      <w:color w:val="auto"/>
                      <w:sz w:val="21"/>
                      <w:szCs w:val="21"/>
                      <w:lang w:bidi="ar"/>
                    </w:rPr>
                    <w:t>执行标准/功能区类别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53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大气环境</w:t>
                  </w:r>
                </w:p>
              </w:tc>
              <w:tc>
                <w:tcPr>
                  <w:tcW w:w="9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居民楼</w:t>
                  </w:r>
                </w:p>
              </w:tc>
              <w:tc>
                <w:tcPr>
                  <w:tcW w:w="72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约</w:t>
                  </w:r>
                  <w:r>
                    <w:rPr>
                      <w:rFonts w:hint="eastAsia"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人</w:t>
                  </w:r>
                </w:p>
              </w:tc>
              <w:tc>
                <w:tcPr>
                  <w:tcW w:w="71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北侧</w:t>
                  </w:r>
                </w:p>
              </w:tc>
              <w:tc>
                <w:tcPr>
                  <w:tcW w:w="81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25</w:t>
                  </w:r>
                </w:p>
              </w:tc>
              <w:tc>
                <w:tcPr>
                  <w:tcW w:w="1225"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1"/>
                    </w:rPr>
                    <w:t>《环境空气质量标准》（GB3095-2012）中二级标准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5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32" w:beforeLines="10" w:after="32" w:afterLines="10"/>
                    <w:jc w:val="center"/>
                    <w:rPr>
                      <w:rFonts w:hint="default" w:ascii="Times New Roman" w:hAnsi="Times New Roman" w:eastAsia="宋体" w:cs="Times New Roman"/>
                      <w:i w:val="0"/>
                      <w:iCs w:val="0"/>
                      <w:color w:val="auto"/>
                      <w:sz w:val="21"/>
                      <w:szCs w:val="21"/>
                      <w:u w:val="none"/>
                    </w:rPr>
                  </w:pPr>
                </w:p>
              </w:tc>
              <w:tc>
                <w:tcPr>
                  <w:tcW w:w="9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医院</w:t>
                  </w:r>
                </w:p>
              </w:tc>
              <w:tc>
                <w:tcPr>
                  <w:tcW w:w="72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约</w:t>
                  </w:r>
                  <w:r>
                    <w:rPr>
                      <w:rFonts w:hint="eastAsia" w:cs="Times New Roman"/>
                      <w:i w:val="0"/>
                      <w:iCs w:val="0"/>
                      <w:color w:val="auto"/>
                      <w:kern w:val="0"/>
                      <w:sz w:val="21"/>
                      <w:szCs w:val="21"/>
                      <w:u w:val="none"/>
                      <w:lang w:val="en-US" w:eastAsia="zh-CN" w:bidi="ar"/>
                    </w:rPr>
                    <w:t>850</w:t>
                  </w:r>
                  <w:r>
                    <w:rPr>
                      <w:rFonts w:hint="default" w:ascii="Times New Roman" w:hAnsi="Times New Roman" w:eastAsia="宋体" w:cs="Times New Roman"/>
                      <w:i w:val="0"/>
                      <w:iCs w:val="0"/>
                      <w:color w:val="auto"/>
                      <w:kern w:val="0"/>
                      <w:sz w:val="21"/>
                      <w:szCs w:val="21"/>
                      <w:u w:val="none"/>
                      <w:lang w:val="en-US" w:eastAsia="zh-CN" w:bidi="ar"/>
                    </w:rPr>
                    <w:t>人</w:t>
                  </w:r>
                </w:p>
              </w:tc>
              <w:tc>
                <w:tcPr>
                  <w:tcW w:w="71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西侧</w:t>
                  </w:r>
                </w:p>
              </w:tc>
              <w:tc>
                <w:tcPr>
                  <w:tcW w:w="81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175</w:t>
                  </w:r>
                </w:p>
              </w:tc>
              <w:tc>
                <w:tcPr>
                  <w:tcW w:w="1225"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40" w:hRule="atLeast"/>
              </w:trPr>
              <w:tc>
                <w:tcPr>
                  <w:tcW w:w="5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32" w:beforeLines="10" w:after="32" w:afterLines="10"/>
                    <w:jc w:val="center"/>
                    <w:rPr>
                      <w:rFonts w:hint="default" w:ascii="Times New Roman" w:hAnsi="Times New Roman" w:eastAsia="宋体" w:cs="Times New Roman"/>
                      <w:i w:val="0"/>
                      <w:iCs w:val="0"/>
                      <w:color w:val="auto"/>
                      <w:sz w:val="21"/>
                      <w:szCs w:val="21"/>
                      <w:u w:val="none"/>
                    </w:rPr>
                  </w:pPr>
                </w:p>
              </w:tc>
              <w:tc>
                <w:tcPr>
                  <w:tcW w:w="9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鄱阳实验中学</w:t>
                  </w:r>
                </w:p>
              </w:tc>
              <w:tc>
                <w:tcPr>
                  <w:tcW w:w="72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约</w:t>
                  </w:r>
                  <w:r>
                    <w:rPr>
                      <w:rFonts w:hint="eastAsia" w:cs="Times New Roman"/>
                      <w:i w:val="0"/>
                      <w:iCs w:val="0"/>
                      <w:color w:val="auto"/>
                      <w:kern w:val="0"/>
                      <w:sz w:val="21"/>
                      <w:szCs w:val="21"/>
                      <w:u w:val="none"/>
                      <w:lang w:val="en-US" w:eastAsia="zh-CN" w:bidi="ar"/>
                    </w:rPr>
                    <w:t>4500</w:t>
                  </w:r>
                  <w:r>
                    <w:rPr>
                      <w:rFonts w:hint="default" w:ascii="Times New Roman" w:hAnsi="Times New Roman" w:eastAsia="宋体" w:cs="Times New Roman"/>
                      <w:i w:val="0"/>
                      <w:iCs w:val="0"/>
                      <w:color w:val="auto"/>
                      <w:kern w:val="0"/>
                      <w:sz w:val="21"/>
                      <w:szCs w:val="21"/>
                      <w:u w:val="none"/>
                      <w:lang w:val="en-US" w:eastAsia="zh-CN" w:bidi="ar"/>
                    </w:rPr>
                    <w:t>人</w:t>
                  </w:r>
                </w:p>
              </w:tc>
              <w:tc>
                <w:tcPr>
                  <w:tcW w:w="71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北侧</w:t>
                  </w:r>
                </w:p>
              </w:tc>
              <w:tc>
                <w:tcPr>
                  <w:tcW w:w="81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220</w:t>
                  </w:r>
                </w:p>
              </w:tc>
              <w:tc>
                <w:tcPr>
                  <w:tcW w:w="1225"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5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32" w:beforeLines="10" w:after="32" w:afterLines="10"/>
                    <w:jc w:val="center"/>
                    <w:rPr>
                      <w:rFonts w:hint="default" w:ascii="Times New Roman" w:hAnsi="Times New Roman" w:eastAsia="宋体" w:cs="Times New Roman"/>
                      <w:i w:val="0"/>
                      <w:iCs w:val="0"/>
                      <w:color w:val="auto"/>
                      <w:sz w:val="21"/>
                      <w:szCs w:val="21"/>
                      <w:u w:val="none"/>
                    </w:rPr>
                  </w:pPr>
                </w:p>
              </w:tc>
              <w:tc>
                <w:tcPr>
                  <w:tcW w:w="9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阳光瑞园</w:t>
                  </w:r>
                </w:p>
              </w:tc>
              <w:tc>
                <w:tcPr>
                  <w:tcW w:w="72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约</w:t>
                  </w:r>
                  <w:r>
                    <w:rPr>
                      <w:rFonts w:hint="eastAsia" w:cs="Times New Roman"/>
                      <w:i w:val="0"/>
                      <w:iCs w:val="0"/>
                      <w:color w:val="auto"/>
                      <w:kern w:val="0"/>
                      <w:sz w:val="21"/>
                      <w:szCs w:val="21"/>
                      <w:u w:val="none"/>
                      <w:lang w:val="en-US" w:eastAsia="zh-CN" w:bidi="ar"/>
                    </w:rPr>
                    <w:t>200</w:t>
                  </w:r>
                  <w:r>
                    <w:rPr>
                      <w:rFonts w:hint="default" w:ascii="Times New Roman" w:hAnsi="Times New Roman" w:eastAsia="宋体" w:cs="Times New Roman"/>
                      <w:i w:val="0"/>
                      <w:iCs w:val="0"/>
                      <w:color w:val="auto"/>
                      <w:kern w:val="0"/>
                      <w:sz w:val="21"/>
                      <w:szCs w:val="21"/>
                      <w:u w:val="none"/>
                      <w:lang w:val="en-US" w:eastAsia="zh-CN" w:bidi="ar"/>
                    </w:rPr>
                    <w:t>人</w:t>
                  </w:r>
                </w:p>
              </w:tc>
              <w:tc>
                <w:tcPr>
                  <w:tcW w:w="71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西北侧</w:t>
                  </w:r>
                </w:p>
              </w:tc>
              <w:tc>
                <w:tcPr>
                  <w:tcW w:w="81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400</w:t>
                  </w:r>
                </w:p>
              </w:tc>
              <w:tc>
                <w:tcPr>
                  <w:tcW w:w="1225"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5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32" w:beforeLines="10" w:after="32" w:afterLines="10"/>
                    <w:jc w:val="center"/>
                    <w:rPr>
                      <w:rFonts w:hint="default" w:ascii="Times New Roman" w:hAnsi="Times New Roman" w:eastAsia="宋体" w:cs="Times New Roman"/>
                      <w:i w:val="0"/>
                      <w:iCs w:val="0"/>
                      <w:color w:val="auto"/>
                      <w:sz w:val="21"/>
                      <w:szCs w:val="21"/>
                      <w:u w:val="none"/>
                    </w:rPr>
                  </w:pPr>
                </w:p>
              </w:tc>
              <w:tc>
                <w:tcPr>
                  <w:tcW w:w="9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九鼎山庄</w:t>
                  </w:r>
                </w:p>
              </w:tc>
              <w:tc>
                <w:tcPr>
                  <w:tcW w:w="72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约</w:t>
                  </w:r>
                  <w:r>
                    <w:rPr>
                      <w:rFonts w:hint="eastAsia" w:ascii="Times New Roman" w:hAnsi="Times New Roman" w:eastAsia="宋体" w:cs="Times New Roman"/>
                      <w:i w:val="0"/>
                      <w:iCs w:val="0"/>
                      <w:color w:val="auto"/>
                      <w:kern w:val="0"/>
                      <w:sz w:val="21"/>
                      <w:szCs w:val="21"/>
                      <w:u w:val="none"/>
                      <w:lang w:val="en-US" w:eastAsia="zh-CN" w:bidi="ar"/>
                    </w:rPr>
                    <w:t>1000</w:t>
                  </w:r>
                  <w:r>
                    <w:rPr>
                      <w:rFonts w:hint="default" w:ascii="Times New Roman" w:hAnsi="Times New Roman" w:eastAsia="宋体" w:cs="Times New Roman"/>
                      <w:i w:val="0"/>
                      <w:iCs w:val="0"/>
                      <w:color w:val="auto"/>
                      <w:kern w:val="0"/>
                      <w:sz w:val="21"/>
                      <w:szCs w:val="21"/>
                      <w:u w:val="none"/>
                      <w:lang w:val="en-US" w:eastAsia="zh-CN" w:bidi="ar"/>
                    </w:rPr>
                    <w:t>人</w:t>
                  </w:r>
                </w:p>
              </w:tc>
              <w:tc>
                <w:tcPr>
                  <w:tcW w:w="71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西北侧</w:t>
                  </w:r>
                </w:p>
              </w:tc>
              <w:tc>
                <w:tcPr>
                  <w:tcW w:w="81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380</w:t>
                  </w:r>
                </w:p>
              </w:tc>
              <w:tc>
                <w:tcPr>
                  <w:tcW w:w="1225"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5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32" w:beforeLines="10" w:after="32" w:afterLines="10"/>
                    <w:jc w:val="center"/>
                    <w:rPr>
                      <w:rFonts w:hint="default" w:ascii="Times New Roman" w:hAnsi="Times New Roman" w:eastAsia="宋体" w:cs="Times New Roman"/>
                      <w:i w:val="0"/>
                      <w:iCs w:val="0"/>
                      <w:color w:val="auto"/>
                      <w:sz w:val="21"/>
                      <w:szCs w:val="21"/>
                      <w:u w:val="none"/>
                    </w:rPr>
                  </w:pPr>
                </w:p>
              </w:tc>
              <w:tc>
                <w:tcPr>
                  <w:tcW w:w="9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十七里弄</w:t>
                  </w:r>
                </w:p>
              </w:tc>
              <w:tc>
                <w:tcPr>
                  <w:tcW w:w="72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约</w:t>
                  </w:r>
                  <w:r>
                    <w:rPr>
                      <w:rFonts w:hint="eastAsia" w:ascii="Times New Roman" w:hAnsi="Times New Roman" w:eastAsia="宋体" w:cs="Times New Roman"/>
                      <w:i w:val="0"/>
                      <w:iCs w:val="0"/>
                      <w:color w:val="auto"/>
                      <w:kern w:val="0"/>
                      <w:sz w:val="21"/>
                      <w:szCs w:val="21"/>
                      <w:u w:val="none"/>
                      <w:lang w:val="en-US" w:eastAsia="zh-CN" w:bidi="ar"/>
                    </w:rPr>
                    <w:t>1000</w:t>
                  </w:r>
                  <w:r>
                    <w:rPr>
                      <w:rFonts w:hint="default" w:ascii="Times New Roman" w:hAnsi="Times New Roman" w:eastAsia="宋体" w:cs="Times New Roman"/>
                      <w:i w:val="0"/>
                      <w:iCs w:val="0"/>
                      <w:color w:val="auto"/>
                      <w:kern w:val="0"/>
                      <w:sz w:val="21"/>
                      <w:szCs w:val="21"/>
                      <w:u w:val="none"/>
                      <w:lang w:val="en-US" w:eastAsia="zh-CN" w:bidi="ar"/>
                    </w:rPr>
                    <w:t>人</w:t>
                  </w:r>
                </w:p>
              </w:tc>
              <w:tc>
                <w:tcPr>
                  <w:tcW w:w="71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西南侧</w:t>
                  </w:r>
                </w:p>
              </w:tc>
              <w:tc>
                <w:tcPr>
                  <w:tcW w:w="81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300</w:t>
                  </w:r>
                </w:p>
              </w:tc>
              <w:tc>
                <w:tcPr>
                  <w:tcW w:w="1225"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37"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32" w:beforeLines="10" w:after="32" w:afterLines="1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声环境</w:t>
                  </w:r>
                </w:p>
              </w:tc>
              <w:tc>
                <w:tcPr>
                  <w:tcW w:w="9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居民楼</w:t>
                  </w:r>
                </w:p>
              </w:tc>
              <w:tc>
                <w:tcPr>
                  <w:tcW w:w="72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约</w:t>
                  </w: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人</w:t>
                  </w:r>
                </w:p>
              </w:tc>
              <w:tc>
                <w:tcPr>
                  <w:tcW w:w="11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北侧</w:t>
                  </w:r>
                </w:p>
              </w:tc>
              <w:tc>
                <w:tcPr>
                  <w:tcW w:w="13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25</w:t>
                  </w:r>
                </w:p>
              </w:tc>
              <w:tc>
                <w:tcPr>
                  <w:tcW w:w="1225"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1"/>
                    </w:rPr>
                    <w:t>《声环境质量标准》（GB3096-2008）中2类区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32" w:beforeLines="10" w:after="32" w:afterLines="10"/>
                    <w:jc w:val="center"/>
                    <w:rPr>
                      <w:rFonts w:hint="default" w:ascii="Times New Roman" w:hAnsi="Times New Roman" w:eastAsia="宋体" w:cs="Times New Roman"/>
                      <w:i w:val="0"/>
                      <w:iCs w:val="0"/>
                      <w:color w:val="auto"/>
                      <w:sz w:val="21"/>
                      <w:szCs w:val="21"/>
                      <w:u w:val="none"/>
                    </w:rPr>
                  </w:pPr>
                </w:p>
              </w:tc>
              <w:tc>
                <w:tcPr>
                  <w:tcW w:w="9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医院</w:t>
                  </w:r>
                </w:p>
              </w:tc>
              <w:tc>
                <w:tcPr>
                  <w:tcW w:w="72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约</w:t>
                  </w:r>
                  <w:r>
                    <w:rPr>
                      <w:rFonts w:hint="eastAsia" w:ascii="Times New Roman" w:hAnsi="Times New Roman" w:eastAsia="宋体" w:cs="Times New Roman"/>
                      <w:i w:val="0"/>
                      <w:iCs w:val="0"/>
                      <w:color w:val="auto"/>
                      <w:kern w:val="0"/>
                      <w:sz w:val="21"/>
                      <w:szCs w:val="21"/>
                      <w:u w:val="none"/>
                      <w:lang w:val="en-US" w:eastAsia="zh-CN" w:bidi="ar"/>
                    </w:rPr>
                    <w:t>850</w:t>
                  </w:r>
                  <w:r>
                    <w:rPr>
                      <w:rFonts w:hint="default" w:ascii="Times New Roman" w:hAnsi="Times New Roman" w:eastAsia="宋体" w:cs="Times New Roman"/>
                      <w:i w:val="0"/>
                      <w:iCs w:val="0"/>
                      <w:color w:val="auto"/>
                      <w:kern w:val="0"/>
                      <w:sz w:val="21"/>
                      <w:szCs w:val="21"/>
                      <w:u w:val="none"/>
                      <w:lang w:val="en-US" w:eastAsia="zh-CN" w:bidi="ar"/>
                    </w:rPr>
                    <w:t>人</w:t>
                  </w:r>
                </w:p>
              </w:tc>
              <w:tc>
                <w:tcPr>
                  <w:tcW w:w="11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西侧</w:t>
                  </w:r>
                </w:p>
              </w:tc>
              <w:tc>
                <w:tcPr>
                  <w:tcW w:w="13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175</w:t>
                  </w:r>
                </w:p>
              </w:tc>
              <w:tc>
                <w:tcPr>
                  <w:tcW w:w="1225"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537" w:type="pct"/>
                  <w:tcBorders>
                    <w:tl2br w:val="nil"/>
                    <w:tr2bl w:val="nil"/>
                  </w:tcBorders>
                  <w:shd w:val="clear" w:color="auto" w:fill="auto"/>
                  <w:vAlign w:val="center"/>
                </w:tcPr>
                <w:p>
                  <w:pPr>
                    <w:widowControl/>
                    <w:snapToGrid w:val="0"/>
                    <w:spacing w:before="48" w:beforeLines="20" w:after="48" w:afterLines="20"/>
                    <w:jc w:val="center"/>
                    <w:textAlignment w:val="center"/>
                    <w:rPr>
                      <w:rFonts w:hint="default" w:ascii="Times New Roman" w:hAnsi="Times New Roman" w:eastAsia="宋体" w:cs="Times New Roman"/>
                      <w:i w:val="0"/>
                      <w:iCs w:val="0"/>
                      <w:color w:val="auto"/>
                      <w:sz w:val="21"/>
                      <w:szCs w:val="21"/>
                      <w:u w:val="none"/>
                    </w:rPr>
                  </w:pPr>
                  <w:r>
                    <w:rPr>
                      <w:color w:val="auto"/>
                      <w:kern w:val="0"/>
                      <w:szCs w:val="21"/>
                      <w:lang w:bidi="ar"/>
                    </w:rPr>
                    <w:t>地下水环境</w:t>
                  </w:r>
                </w:p>
              </w:tc>
              <w:tc>
                <w:tcPr>
                  <w:tcW w:w="7172" w:type="dxa"/>
                  <w:gridSpan w:val="5"/>
                  <w:tcBorders>
                    <w:tl2br w:val="nil"/>
                    <w:tr2bl w:val="nil"/>
                  </w:tcBorders>
                  <w:shd w:val="clear" w:color="auto" w:fill="auto"/>
                  <w:vAlign w:val="center"/>
                </w:tcPr>
                <w:p>
                  <w:pPr>
                    <w:widowControl/>
                    <w:snapToGrid w:val="0"/>
                    <w:spacing w:before="48" w:beforeLines="20" w:after="48" w:afterLines="2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color w:val="auto"/>
                      <w:kern w:val="0"/>
                      <w:szCs w:val="21"/>
                      <w:lang w:bidi="ar"/>
                    </w:rPr>
                    <w:t>厂界500m范围内无地下水集中式饮用水源和热水、矿泉水、温泉等特殊地下水资源</w:t>
                  </w:r>
                  <w:r>
                    <w:rPr>
                      <w:rFonts w:hint="eastAsia"/>
                      <w:color w:val="auto"/>
                      <w:kern w:val="0"/>
                      <w:szCs w:val="21"/>
                      <w:lang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537" w:type="pct"/>
                  <w:tcBorders>
                    <w:tl2br w:val="nil"/>
                    <w:tr2bl w:val="nil"/>
                  </w:tcBorders>
                  <w:shd w:val="clear" w:color="auto" w:fill="auto"/>
                  <w:vAlign w:val="center"/>
                </w:tcPr>
                <w:p>
                  <w:pPr>
                    <w:widowControl/>
                    <w:snapToGrid w:val="0"/>
                    <w:spacing w:before="48" w:beforeLines="20" w:after="48" w:afterLines="20"/>
                    <w:jc w:val="center"/>
                    <w:textAlignment w:val="center"/>
                    <w:rPr>
                      <w:color w:val="auto"/>
                      <w:kern w:val="0"/>
                      <w:szCs w:val="21"/>
                      <w:lang w:bidi="ar"/>
                    </w:rPr>
                  </w:pPr>
                  <w:r>
                    <w:rPr>
                      <w:color w:val="auto"/>
                      <w:kern w:val="0"/>
                      <w:szCs w:val="21"/>
                      <w:lang w:bidi="ar"/>
                    </w:rPr>
                    <w:t>生态</w:t>
                  </w:r>
                </w:p>
                <w:p>
                  <w:pPr>
                    <w:widowControl/>
                    <w:snapToGrid w:val="0"/>
                    <w:spacing w:before="48" w:beforeLines="20" w:after="48" w:afterLines="20"/>
                    <w:jc w:val="center"/>
                    <w:textAlignment w:val="center"/>
                    <w:rPr>
                      <w:rFonts w:hint="default" w:ascii="Times New Roman" w:hAnsi="Times New Roman" w:eastAsia="宋体" w:cs="Times New Roman"/>
                      <w:i w:val="0"/>
                      <w:iCs w:val="0"/>
                      <w:color w:val="auto"/>
                      <w:sz w:val="21"/>
                      <w:szCs w:val="21"/>
                      <w:u w:val="none"/>
                    </w:rPr>
                  </w:pPr>
                  <w:r>
                    <w:rPr>
                      <w:color w:val="auto"/>
                      <w:kern w:val="0"/>
                      <w:szCs w:val="21"/>
                      <w:lang w:bidi="ar"/>
                    </w:rPr>
                    <w:t>环境</w:t>
                  </w:r>
                </w:p>
              </w:tc>
              <w:tc>
                <w:tcPr>
                  <w:tcW w:w="7172" w:type="dxa"/>
                  <w:gridSpan w:val="5"/>
                  <w:tcBorders>
                    <w:tl2br w:val="nil"/>
                    <w:tr2bl w:val="nil"/>
                  </w:tcBorders>
                  <w:shd w:val="clear" w:color="auto" w:fill="auto"/>
                  <w:vAlign w:val="center"/>
                </w:tcPr>
                <w:p>
                  <w:pPr>
                    <w:widowControl/>
                    <w:snapToGrid w:val="0"/>
                    <w:spacing w:before="48" w:beforeLines="20" w:after="48" w:afterLines="2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项目在</w:t>
                  </w:r>
                  <w:r>
                    <w:rPr>
                      <w:rFonts w:hint="eastAsia" w:cs="Times New Roman"/>
                      <w:i w:val="0"/>
                      <w:iCs w:val="0"/>
                      <w:color w:val="auto"/>
                      <w:kern w:val="0"/>
                      <w:sz w:val="21"/>
                      <w:szCs w:val="21"/>
                      <w:u w:val="none"/>
                      <w:lang w:val="en-US" w:eastAsia="zh-CN" w:bidi="ar"/>
                    </w:rPr>
                    <w:t>鄱阳县中心城区东北方向，用地为医疗用地</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项目边界</w:t>
                  </w:r>
                  <w:r>
                    <w:rPr>
                      <w:rFonts w:hint="default" w:ascii="Times New Roman" w:hAnsi="Times New Roman" w:eastAsia="宋体" w:cs="Times New Roman"/>
                      <w:i w:val="0"/>
                      <w:iCs w:val="0"/>
                      <w:color w:val="auto"/>
                      <w:kern w:val="0"/>
                      <w:sz w:val="21"/>
                      <w:szCs w:val="21"/>
                      <w:u w:val="none"/>
                      <w:lang w:val="en-US" w:eastAsia="zh-CN" w:bidi="ar"/>
                    </w:rPr>
                    <w:t>外500m范围可能影响的区域不涉及《环境影响评价技术导则 生态影响》（HJ19-2022）中规定的生态敏感区。</w:t>
                  </w:r>
                </w:p>
              </w:tc>
            </w:tr>
          </w:tbl>
          <w:p>
            <w:pPr>
              <w:adjustRightInd w:val="0"/>
              <w:snapToGrid w:val="0"/>
              <w:jc w:val="both"/>
              <w:rPr>
                <w:rFonts w:hint="eastAsia" w:ascii="宋体" w:hAnsi="宋体" w:cs="宋体"/>
                <w:color w:val="auto"/>
                <w:kern w:val="0"/>
                <w:szCs w:val="21"/>
                <w:lang w:val="en-US" w:eastAsia="zh-CN"/>
              </w:rPr>
            </w:pPr>
          </w:p>
          <w:p>
            <w:pPr>
              <w:adjustRightInd w:val="0"/>
              <w:snapToGrid w:val="0"/>
              <w:jc w:val="both"/>
              <w:rPr>
                <w:rFonts w:hint="eastAsia" w:ascii="宋体" w:hAnsi="宋体" w:eastAsia="宋体" w:cs="宋体"/>
                <w:color w:val="auto"/>
                <w:kern w:val="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9" w:hRule="atLeast"/>
          <w:jc w:val="center"/>
        </w:trPr>
        <w:tc>
          <w:tcPr>
            <w:tcW w:w="723" w:type="dxa"/>
            <w:tcMar>
              <w:left w:w="28" w:type="dxa"/>
              <w:right w:w="28" w:type="dxa"/>
            </w:tcMar>
            <w:vAlign w:val="center"/>
          </w:tcPr>
          <w:p>
            <w:pPr>
              <w:adjustRightInd w:val="0"/>
              <w:snapToGrid w:val="0"/>
              <w:jc w:val="center"/>
              <w:rPr>
                <w:rFonts w:ascii="宋体" w:hAnsi="宋体" w:cs="宋体"/>
                <w:color w:val="auto"/>
                <w:kern w:val="0"/>
                <w:sz w:val="24"/>
              </w:rPr>
            </w:pPr>
            <w:r>
              <w:rPr>
                <w:rFonts w:hint="eastAsia" w:ascii="宋体" w:hAnsi="宋体" w:cs="宋体"/>
                <w:color w:val="auto"/>
                <w:kern w:val="0"/>
                <w:sz w:val="24"/>
              </w:rPr>
              <w:t>污染</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物排</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放控</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制标</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准</w:t>
            </w:r>
          </w:p>
        </w:tc>
        <w:tc>
          <w:tcPr>
            <w:tcW w:w="8267" w:type="dxa"/>
            <w:vAlign w:val="center"/>
          </w:tcPr>
          <w:p>
            <w:pPr>
              <w:adjustRightInd w:val="0"/>
              <w:snapToGrid w:val="0"/>
              <w:spacing w:before="120" w:beforeLines="50" w:line="360" w:lineRule="auto"/>
              <w:ind w:firstLine="482" w:firstLineChars="200"/>
              <w:jc w:val="left"/>
              <w:rPr>
                <w:b/>
                <w:bCs/>
                <w:color w:val="auto"/>
                <w:sz w:val="24"/>
              </w:rPr>
            </w:pPr>
            <w:r>
              <w:rPr>
                <w:b/>
                <w:bCs/>
                <w:color w:val="auto"/>
                <w:sz w:val="24"/>
              </w:rPr>
              <w:t>1、废水排放标准</w:t>
            </w:r>
          </w:p>
          <w:p>
            <w:pPr>
              <w:adjustRightInd w:val="0"/>
              <w:snapToGrid w:val="0"/>
              <w:spacing w:line="360" w:lineRule="auto"/>
              <w:ind w:firstLine="480" w:firstLineChars="200"/>
              <w:jc w:val="left"/>
              <w:rPr>
                <w:rFonts w:hint="default"/>
                <w:color w:val="auto"/>
                <w:sz w:val="24"/>
                <w:lang w:val="zh-CN"/>
              </w:rPr>
            </w:pPr>
            <w:r>
              <w:rPr>
                <w:rFonts w:hint="default"/>
                <w:color w:val="auto"/>
                <w:sz w:val="24"/>
                <w:lang w:val="zh-CN"/>
              </w:rPr>
              <w:t>项目废水</w:t>
            </w:r>
            <w:r>
              <w:rPr>
                <w:rFonts w:hint="eastAsia"/>
                <w:color w:val="auto"/>
                <w:sz w:val="24"/>
                <w:lang w:val="en-US" w:eastAsia="zh-CN"/>
              </w:rPr>
              <w:t>经预处理达到</w:t>
            </w:r>
            <w:r>
              <w:rPr>
                <w:rFonts w:hint="default"/>
                <w:color w:val="auto"/>
                <w:sz w:val="24"/>
                <w:lang w:val="zh-CN"/>
              </w:rPr>
              <w:t>《医疗机构水污染物排放标准》（GB18466-2005）表</w:t>
            </w:r>
            <w:r>
              <w:rPr>
                <w:rFonts w:hint="eastAsia"/>
                <w:color w:val="auto"/>
                <w:sz w:val="24"/>
                <w:lang w:val="en-US" w:eastAsia="zh-CN"/>
              </w:rPr>
              <w:t>1</w:t>
            </w:r>
            <w:r>
              <w:rPr>
                <w:rFonts w:hint="default"/>
                <w:color w:val="auto"/>
                <w:sz w:val="24"/>
                <w:lang w:val="zh-CN"/>
              </w:rPr>
              <w:t>标准</w:t>
            </w:r>
            <w:r>
              <w:rPr>
                <w:rFonts w:hint="default"/>
                <w:color w:val="auto"/>
                <w:sz w:val="24"/>
                <w:lang w:val="zh-CN"/>
              </w:rPr>
              <w:t>及鄱阳县污水处理厂接管标准后</w:t>
            </w:r>
            <w:r>
              <w:rPr>
                <w:rFonts w:hint="eastAsia"/>
                <w:color w:val="auto"/>
                <w:sz w:val="24"/>
                <w:lang w:val="zh-CN"/>
              </w:rPr>
              <w:t>，</w:t>
            </w:r>
            <w:r>
              <w:rPr>
                <w:rFonts w:hint="eastAsia"/>
                <w:color w:val="auto"/>
                <w:sz w:val="24"/>
                <w:lang w:val="en-US" w:eastAsia="zh-CN"/>
              </w:rPr>
              <w:t>通过</w:t>
            </w:r>
            <w:r>
              <w:rPr>
                <w:rFonts w:hint="default"/>
                <w:color w:val="auto"/>
                <w:sz w:val="24"/>
                <w:lang w:val="zh-CN"/>
              </w:rPr>
              <w:t>市政污水管网</w:t>
            </w:r>
            <w:r>
              <w:rPr>
                <w:rFonts w:hint="eastAsia"/>
                <w:color w:val="auto"/>
                <w:sz w:val="24"/>
                <w:lang w:val="zh-CN"/>
              </w:rPr>
              <w:t>，</w:t>
            </w:r>
            <w:r>
              <w:rPr>
                <w:rFonts w:hint="eastAsia"/>
                <w:color w:val="auto"/>
                <w:sz w:val="24"/>
                <w:lang w:val="en-US" w:eastAsia="zh-CN"/>
              </w:rPr>
              <w:t>排入</w:t>
            </w:r>
            <w:r>
              <w:rPr>
                <w:rFonts w:hint="default"/>
                <w:color w:val="auto"/>
                <w:sz w:val="24"/>
                <w:lang w:val="zh-CN"/>
              </w:rPr>
              <w:t>鄱阳县污水处理厂</w:t>
            </w:r>
            <w:r>
              <w:rPr>
                <w:rFonts w:hint="eastAsia"/>
                <w:color w:val="auto"/>
                <w:sz w:val="24"/>
                <w:lang w:val="en-US" w:eastAsia="zh-CN"/>
              </w:rPr>
              <w:t>深度处理，尾水</w:t>
            </w:r>
            <w:r>
              <w:rPr>
                <w:rFonts w:hint="default"/>
                <w:color w:val="auto"/>
                <w:sz w:val="24"/>
                <w:lang w:val="zh-CN"/>
              </w:rPr>
              <w:t>达到《城镇污水处理厂污染物排放标准》（GB18918-2002）一级A标准后纳入饶河。</w:t>
            </w:r>
          </w:p>
          <w:p>
            <w:pPr>
              <w:adjustRightInd w:val="0"/>
              <w:snapToGrid w:val="0"/>
              <w:jc w:val="center"/>
              <w:rPr>
                <w:b/>
                <w:bCs/>
                <w:color w:val="auto"/>
                <w:szCs w:val="21"/>
              </w:rPr>
            </w:pPr>
            <w:r>
              <w:rPr>
                <w:rFonts w:hint="eastAsia"/>
                <w:b/>
                <w:color w:val="auto"/>
                <w:sz w:val="24"/>
              </w:rPr>
              <w:t>表3-</w:t>
            </w:r>
            <w:r>
              <w:rPr>
                <w:rFonts w:hint="eastAsia"/>
                <w:b/>
                <w:color w:val="auto"/>
                <w:sz w:val="24"/>
                <w:lang w:val="en-US" w:eastAsia="zh-CN"/>
              </w:rPr>
              <w:t xml:space="preserve">5 </w:t>
            </w:r>
            <w:r>
              <w:rPr>
                <w:rFonts w:hint="eastAsia"/>
                <w:b/>
                <w:color w:val="auto"/>
                <w:sz w:val="24"/>
              </w:rPr>
              <w:t>废水排放标准（单位：mg/L，pH无量纲）</w:t>
            </w:r>
          </w:p>
          <w:tbl>
            <w:tblPr>
              <w:tblStyle w:val="27"/>
              <w:tblW w:w="815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33"/>
              <w:gridCol w:w="504"/>
              <w:gridCol w:w="722"/>
              <w:gridCol w:w="659"/>
              <w:gridCol w:w="683"/>
              <w:gridCol w:w="700"/>
              <w:gridCol w:w="633"/>
              <w:gridCol w:w="917"/>
              <w:gridCol w:w="633"/>
              <w:gridCol w:w="67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46" w:type="pct"/>
                  <w:vMerge w:val="restart"/>
                  <w:vAlign w:val="center"/>
                </w:tcPr>
                <w:p>
                  <w:pPr>
                    <w:widowControl/>
                    <w:adjustRightInd w:val="0"/>
                    <w:snapToGrid w:val="0"/>
                    <w:spacing w:before="48" w:beforeLines="20" w:after="48" w:afterLines="20"/>
                    <w:jc w:val="center"/>
                    <w:textAlignment w:val="center"/>
                    <w:rPr>
                      <w:color w:val="auto"/>
                      <w:szCs w:val="21"/>
                    </w:rPr>
                  </w:pPr>
                  <w:r>
                    <w:rPr>
                      <w:b/>
                      <w:bCs/>
                      <w:color w:val="auto"/>
                      <w:kern w:val="0"/>
                      <w:szCs w:val="21"/>
                      <w:lang w:bidi="ar"/>
                    </w:rPr>
                    <w:t>标准类别</w:t>
                  </w:r>
                </w:p>
              </w:tc>
              <w:tc>
                <w:tcPr>
                  <w:tcW w:w="3753" w:type="pct"/>
                  <w:gridSpan w:val="9"/>
                  <w:vAlign w:val="center"/>
                </w:tcPr>
                <w:p>
                  <w:pPr>
                    <w:widowControl/>
                    <w:adjustRightInd w:val="0"/>
                    <w:snapToGrid w:val="0"/>
                    <w:spacing w:before="48" w:beforeLines="20" w:after="48" w:afterLines="20"/>
                    <w:jc w:val="center"/>
                    <w:textAlignment w:val="center"/>
                    <w:rPr>
                      <w:b/>
                      <w:bCs/>
                      <w:color w:val="auto"/>
                      <w:kern w:val="0"/>
                      <w:szCs w:val="21"/>
                      <w:lang w:bidi="ar"/>
                    </w:rPr>
                  </w:pPr>
                  <w:r>
                    <w:rPr>
                      <w:b/>
                      <w:bCs/>
                      <w:color w:val="auto"/>
                      <w:kern w:val="0"/>
                      <w:szCs w:val="21"/>
                      <w:lang w:bidi="ar"/>
                    </w:rPr>
                    <w:t>污染物名称及浓度限值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46" w:type="pct"/>
                  <w:vMerge w:val="continue"/>
                  <w:vAlign w:val="center"/>
                </w:tcPr>
                <w:p>
                  <w:pPr>
                    <w:widowControl/>
                    <w:adjustRightInd w:val="0"/>
                    <w:snapToGrid w:val="0"/>
                    <w:spacing w:before="48" w:beforeLines="20" w:after="48" w:afterLines="20"/>
                    <w:jc w:val="center"/>
                    <w:rPr>
                      <w:color w:val="auto"/>
                      <w:szCs w:val="21"/>
                    </w:rPr>
                  </w:pPr>
                </w:p>
              </w:tc>
              <w:tc>
                <w:tcPr>
                  <w:tcW w:w="309" w:type="pct"/>
                  <w:vAlign w:val="center"/>
                </w:tcPr>
                <w:p>
                  <w:pPr>
                    <w:widowControl/>
                    <w:adjustRightInd w:val="0"/>
                    <w:snapToGrid w:val="0"/>
                    <w:spacing w:before="48" w:beforeLines="20" w:after="48" w:afterLines="20"/>
                    <w:jc w:val="center"/>
                    <w:textAlignment w:val="center"/>
                    <w:rPr>
                      <w:color w:val="auto"/>
                      <w:sz w:val="18"/>
                      <w:szCs w:val="18"/>
                    </w:rPr>
                  </w:pPr>
                  <w:r>
                    <w:rPr>
                      <w:color w:val="auto"/>
                      <w:kern w:val="0"/>
                      <w:sz w:val="18"/>
                      <w:szCs w:val="18"/>
                      <w:lang w:bidi="ar"/>
                    </w:rPr>
                    <w:t>pH</w:t>
                  </w:r>
                </w:p>
              </w:tc>
              <w:tc>
                <w:tcPr>
                  <w:tcW w:w="442" w:type="pct"/>
                  <w:vAlign w:val="center"/>
                </w:tcPr>
                <w:p>
                  <w:pPr>
                    <w:widowControl/>
                    <w:adjustRightInd w:val="0"/>
                    <w:snapToGrid w:val="0"/>
                    <w:spacing w:before="48" w:beforeLines="20" w:after="48" w:afterLines="20"/>
                    <w:jc w:val="center"/>
                    <w:textAlignment w:val="center"/>
                    <w:rPr>
                      <w:color w:val="auto"/>
                      <w:sz w:val="18"/>
                      <w:szCs w:val="18"/>
                    </w:rPr>
                  </w:pPr>
                  <w:r>
                    <w:rPr>
                      <w:color w:val="auto"/>
                      <w:kern w:val="0"/>
                      <w:sz w:val="18"/>
                      <w:szCs w:val="18"/>
                      <w:lang w:bidi="ar"/>
                    </w:rPr>
                    <w:t>COD</w:t>
                  </w:r>
                </w:p>
              </w:tc>
              <w:tc>
                <w:tcPr>
                  <w:tcW w:w="404" w:type="pct"/>
                  <w:vAlign w:val="center"/>
                </w:tcPr>
                <w:p>
                  <w:pPr>
                    <w:widowControl/>
                    <w:adjustRightInd w:val="0"/>
                    <w:snapToGrid w:val="0"/>
                    <w:spacing w:before="48" w:beforeLines="20" w:after="48" w:afterLines="20"/>
                    <w:jc w:val="center"/>
                    <w:textAlignment w:val="center"/>
                    <w:rPr>
                      <w:color w:val="auto"/>
                      <w:sz w:val="18"/>
                      <w:szCs w:val="18"/>
                    </w:rPr>
                  </w:pPr>
                  <w:r>
                    <w:rPr>
                      <w:color w:val="auto"/>
                      <w:kern w:val="0"/>
                      <w:sz w:val="18"/>
                      <w:szCs w:val="18"/>
                      <w:lang w:bidi="ar"/>
                    </w:rPr>
                    <w:t>BOD</w:t>
                  </w:r>
                  <w:r>
                    <w:rPr>
                      <w:color w:val="auto"/>
                      <w:kern w:val="0"/>
                      <w:sz w:val="18"/>
                      <w:szCs w:val="18"/>
                      <w:vertAlign w:val="subscript"/>
                      <w:lang w:bidi="ar"/>
                    </w:rPr>
                    <w:t>5</w:t>
                  </w:r>
                </w:p>
              </w:tc>
              <w:tc>
                <w:tcPr>
                  <w:tcW w:w="418" w:type="pct"/>
                  <w:vAlign w:val="center"/>
                </w:tcPr>
                <w:p>
                  <w:pPr>
                    <w:widowControl/>
                    <w:adjustRightInd w:val="0"/>
                    <w:snapToGrid w:val="0"/>
                    <w:spacing w:before="48" w:beforeLines="20" w:after="48" w:afterLines="20"/>
                    <w:jc w:val="center"/>
                    <w:textAlignment w:val="center"/>
                    <w:rPr>
                      <w:color w:val="auto"/>
                      <w:sz w:val="18"/>
                      <w:szCs w:val="18"/>
                    </w:rPr>
                  </w:pPr>
                  <w:r>
                    <w:rPr>
                      <w:color w:val="auto"/>
                      <w:kern w:val="0"/>
                      <w:sz w:val="18"/>
                      <w:szCs w:val="18"/>
                      <w:lang w:bidi="ar"/>
                    </w:rPr>
                    <w:t>SS</w:t>
                  </w:r>
                </w:p>
              </w:tc>
              <w:tc>
                <w:tcPr>
                  <w:tcW w:w="429" w:type="pct"/>
                  <w:vAlign w:val="center"/>
                </w:tcPr>
                <w:p>
                  <w:pPr>
                    <w:widowControl/>
                    <w:adjustRightInd w:val="0"/>
                    <w:snapToGrid w:val="0"/>
                    <w:spacing w:before="48" w:beforeLines="20" w:after="48" w:afterLines="20"/>
                    <w:jc w:val="center"/>
                    <w:textAlignment w:val="center"/>
                    <w:rPr>
                      <w:rFonts w:hint="eastAsia" w:eastAsia="宋体"/>
                      <w:color w:val="auto"/>
                      <w:sz w:val="18"/>
                      <w:szCs w:val="18"/>
                      <w:lang w:eastAsia="zh-CN"/>
                    </w:rPr>
                  </w:pPr>
                  <w:r>
                    <w:rPr>
                      <w:rFonts w:hint="eastAsia"/>
                      <w:color w:val="auto"/>
                      <w:kern w:val="0"/>
                      <w:sz w:val="18"/>
                      <w:szCs w:val="18"/>
                      <w:lang w:val="en-US" w:eastAsia="zh-CN" w:bidi="ar"/>
                    </w:rPr>
                    <w:t>氨氮</w:t>
                  </w:r>
                </w:p>
              </w:tc>
              <w:tc>
                <w:tcPr>
                  <w:tcW w:w="388" w:type="pct"/>
                  <w:vAlign w:val="center"/>
                </w:tcPr>
                <w:p>
                  <w:pPr>
                    <w:widowControl/>
                    <w:adjustRightInd w:val="0"/>
                    <w:snapToGrid w:val="0"/>
                    <w:spacing w:before="48" w:beforeLines="20" w:after="48" w:afterLines="20"/>
                    <w:jc w:val="center"/>
                    <w:textAlignment w:val="center"/>
                    <w:rPr>
                      <w:color w:val="auto"/>
                      <w:kern w:val="0"/>
                      <w:sz w:val="18"/>
                      <w:szCs w:val="18"/>
                      <w:lang w:bidi="ar"/>
                    </w:rPr>
                  </w:pPr>
                  <w:r>
                    <w:rPr>
                      <w:rFonts w:hint="eastAsia"/>
                      <w:color w:val="auto"/>
                      <w:kern w:val="0"/>
                      <w:sz w:val="18"/>
                      <w:szCs w:val="18"/>
                      <w:lang w:bidi="ar"/>
                    </w:rPr>
                    <w:t>总磷</w:t>
                  </w:r>
                </w:p>
              </w:tc>
              <w:tc>
                <w:tcPr>
                  <w:tcW w:w="562" w:type="pct"/>
                  <w:vAlign w:val="center"/>
                </w:tcPr>
                <w:p>
                  <w:pPr>
                    <w:widowControl/>
                    <w:adjustRightInd w:val="0"/>
                    <w:snapToGrid w:val="0"/>
                    <w:spacing w:before="48" w:beforeLines="20" w:after="48" w:afterLines="20"/>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粪大肠菌群数</w:t>
                  </w:r>
                </w:p>
              </w:tc>
              <w:tc>
                <w:tcPr>
                  <w:tcW w:w="388" w:type="pct"/>
                  <w:vAlign w:val="center"/>
                </w:tcPr>
                <w:p>
                  <w:pPr>
                    <w:widowControl/>
                    <w:adjustRightInd w:val="0"/>
                    <w:snapToGrid w:val="0"/>
                    <w:spacing w:before="48" w:beforeLines="20" w:after="48" w:afterLines="20"/>
                    <w:jc w:val="center"/>
                    <w:textAlignment w:val="center"/>
                    <w:rPr>
                      <w:rFonts w:hint="eastAsia"/>
                      <w:color w:val="auto"/>
                      <w:kern w:val="0"/>
                      <w:sz w:val="18"/>
                      <w:szCs w:val="18"/>
                      <w:lang w:val="en-US" w:eastAsia="zh-CN" w:bidi="ar"/>
                    </w:rPr>
                  </w:pPr>
                  <w:r>
                    <w:rPr>
                      <w:rFonts w:hint="eastAsia"/>
                      <w:color w:val="auto"/>
                      <w:kern w:val="0"/>
                      <w:sz w:val="18"/>
                      <w:szCs w:val="18"/>
                      <w:lang w:val="en-US" w:eastAsia="zh-CN" w:bidi="ar"/>
                    </w:rPr>
                    <w:t>总余氯</w:t>
                  </w:r>
                </w:p>
              </w:tc>
              <w:tc>
                <w:tcPr>
                  <w:tcW w:w="410" w:type="pct"/>
                  <w:vAlign w:val="center"/>
                </w:tcPr>
                <w:p>
                  <w:pPr>
                    <w:widowControl/>
                    <w:adjustRightInd w:val="0"/>
                    <w:snapToGrid w:val="0"/>
                    <w:spacing w:before="48" w:beforeLines="20" w:after="48" w:afterLines="20"/>
                    <w:jc w:val="center"/>
                    <w:textAlignment w:val="center"/>
                    <w:rPr>
                      <w:rFonts w:hint="eastAsia"/>
                      <w:color w:val="auto"/>
                      <w:kern w:val="0"/>
                      <w:sz w:val="18"/>
                      <w:szCs w:val="18"/>
                      <w:lang w:val="en-US" w:eastAsia="zh-CN" w:bidi="ar"/>
                    </w:rPr>
                  </w:pPr>
                  <w:r>
                    <w:rPr>
                      <w:rFonts w:hint="eastAsia"/>
                      <w:color w:val="auto"/>
                      <w:kern w:val="0"/>
                      <w:sz w:val="18"/>
                      <w:szCs w:val="18"/>
                      <w:lang w:val="en-US" w:eastAsia="zh-CN" w:bidi="ar"/>
                    </w:rPr>
                    <w:t>动植物油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46" w:type="pct"/>
                  <w:vAlign w:val="center"/>
                </w:tcPr>
                <w:p>
                  <w:pPr>
                    <w:adjustRightInd w:val="0"/>
                    <w:snapToGrid w:val="0"/>
                    <w:jc w:val="center"/>
                    <w:rPr>
                      <w:rFonts w:hint="default" w:eastAsia="宋体"/>
                      <w:color w:val="auto"/>
                      <w:szCs w:val="21"/>
                      <w:lang w:val="en-US" w:eastAsia="zh-CN"/>
                    </w:rPr>
                  </w:pPr>
                  <w:r>
                    <w:rPr>
                      <w:rFonts w:hint="default" w:ascii="Times New Roman" w:hAnsi="Times New Roman" w:eastAsia="宋体" w:cs="Times New Roman"/>
                      <w:color w:val="auto"/>
                      <w:szCs w:val="21"/>
                    </w:rPr>
                    <w:t>《医疗机构水污染物排放标准》(GB18466-2005)</w:t>
                  </w:r>
                  <w:r>
                    <w:rPr>
                      <w:rFonts w:hint="eastAsia" w:cs="Times New Roman"/>
                      <w:color w:val="auto"/>
                      <w:szCs w:val="21"/>
                      <w:lang w:val="en-US" w:eastAsia="zh-CN"/>
                    </w:rPr>
                    <w:t>表1</w:t>
                  </w:r>
                </w:p>
              </w:tc>
              <w:tc>
                <w:tcPr>
                  <w:tcW w:w="309" w:type="pct"/>
                  <w:vAlign w:val="center"/>
                </w:tcPr>
                <w:p>
                  <w:pPr>
                    <w:widowControl/>
                    <w:adjustRightInd w:val="0"/>
                    <w:snapToGrid w:val="0"/>
                    <w:spacing w:before="48" w:beforeLines="20" w:after="48" w:afterLines="20"/>
                    <w:jc w:val="center"/>
                    <w:textAlignment w:val="center"/>
                    <w:rPr>
                      <w:color w:val="auto"/>
                      <w:sz w:val="18"/>
                      <w:szCs w:val="18"/>
                    </w:rPr>
                  </w:pPr>
                  <w:r>
                    <w:rPr>
                      <w:color w:val="auto"/>
                      <w:sz w:val="18"/>
                      <w:szCs w:val="18"/>
                    </w:rPr>
                    <w:t>6-9</w:t>
                  </w:r>
                </w:p>
              </w:tc>
              <w:tc>
                <w:tcPr>
                  <w:tcW w:w="442" w:type="pct"/>
                  <w:vAlign w:val="center"/>
                </w:tcPr>
                <w:p>
                  <w:pPr>
                    <w:widowControl/>
                    <w:adjustRightInd w:val="0"/>
                    <w:snapToGrid w:val="0"/>
                    <w:spacing w:before="48" w:beforeLines="20" w:after="48" w:afterLines="20"/>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60</w:t>
                  </w:r>
                </w:p>
              </w:tc>
              <w:tc>
                <w:tcPr>
                  <w:tcW w:w="404" w:type="pct"/>
                  <w:vAlign w:val="center"/>
                </w:tcPr>
                <w:p>
                  <w:pPr>
                    <w:widowControl/>
                    <w:adjustRightInd w:val="0"/>
                    <w:snapToGrid w:val="0"/>
                    <w:spacing w:before="48" w:beforeLines="20" w:after="48" w:afterLines="20"/>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20</w:t>
                  </w:r>
                </w:p>
              </w:tc>
              <w:tc>
                <w:tcPr>
                  <w:tcW w:w="418" w:type="pct"/>
                  <w:vAlign w:val="center"/>
                </w:tcPr>
                <w:p>
                  <w:pPr>
                    <w:widowControl/>
                    <w:adjustRightInd w:val="0"/>
                    <w:snapToGrid w:val="0"/>
                    <w:spacing w:before="48" w:beforeLines="20" w:after="48" w:afterLines="20"/>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20</w:t>
                  </w:r>
                </w:p>
              </w:tc>
              <w:tc>
                <w:tcPr>
                  <w:tcW w:w="429" w:type="pct"/>
                  <w:vAlign w:val="center"/>
                </w:tcPr>
                <w:p>
                  <w:pPr>
                    <w:widowControl/>
                    <w:adjustRightInd w:val="0"/>
                    <w:snapToGrid w:val="0"/>
                    <w:spacing w:before="48" w:beforeLines="20" w:after="48" w:afterLines="20"/>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15</w:t>
                  </w:r>
                </w:p>
              </w:tc>
              <w:tc>
                <w:tcPr>
                  <w:tcW w:w="388" w:type="pct"/>
                  <w:vAlign w:val="center"/>
                </w:tcPr>
                <w:p>
                  <w:pPr>
                    <w:widowControl/>
                    <w:adjustRightInd w:val="0"/>
                    <w:snapToGrid w:val="0"/>
                    <w:spacing w:before="48" w:beforeLines="20" w:after="48" w:afterLines="20"/>
                    <w:jc w:val="center"/>
                    <w:textAlignment w:val="center"/>
                    <w:rPr>
                      <w:rFonts w:hint="eastAsia" w:eastAsia="宋体"/>
                      <w:color w:val="auto"/>
                      <w:kern w:val="0"/>
                      <w:sz w:val="18"/>
                      <w:szCs w:val="18"/>
                      <w:lang w:eastAsia="zh-CN" w:bidi="ar"/>
                    </w:rPr>
                  </w:pPr>
                  <w:r>
                    <w:rPr>
                      <w:rFonts w:hint="eastAsia"/>
                      <w:color w:val="auto"/>
                      <w:kern w:val="0"/>
                      <w:sz w:val="18"/>
                      <w:szCs w:val="18"/>
                      <w:lang w:bidi="ar"/>
                    </w:rPr>
                    <w:t>-</w:t>
                  </w:r>
                </w:p>
              </w:tc>
              <w:tc>
                <w:tcPr>
                  <w:tcW w:w="562" w:type="pct"/>
                  <w:vAlign w:val="center"/>
                </w:tcPr>
                <w:p>
                  <w:pPr>
                    <w:widowControl/>
                    <w:adjustRightInd w:val="0"/>
                    <w:snapToGrid w:val="0"/>
                    <w:spacing w:before="48" w:beforeLines="20" w:after="48" w:afterLines="20"/>
                    <w:jc w:val="center"/>
                    <w:textAlignment w:val="center"/>
                    <w:rPr>
                      <w:rFonts w:hint="eastAsia"/>
                      <w:color w:val="auto"/>
                      <w:kern w:val="0"/>
                      <w:sz w:val="18"/>
                      <w:szCs w:val="18"/>
                      <w:lang w:val="en-US" w:eastAsia="zh-CN" w:bidi="ar"/>
                    </w:rPr>
                  </w:pPr>
                  <w:r>
                    <w:rPr>
                      <w:rFonts w:hint="eastAsia"/>
                      <w:color w:val="auto"/>
                      <w:kern w:val="0"/>
                      <w:sz w:val="18"/>
                      <w:szCs w:val="18"/>
                      <w:lang w:val="en-US" w:eastAsia="zh-CN" w:bidi="ar"/>
                    </w:rPr>
                    <w:t>100</w:t>
                  </w:r>
                </w:p>
                <w:p>
                  <w:pPr>
                    <w:widowControl/>
                    <w:adjustRightInd w:val="0"/>
                    <w:snapToGrid w:val="0"/>
                    <w:spacing w:before="48" w:beforeLines="20" w:after="48" w:afterLines="20"/>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MPN/L</w:t>
                  </w:r>
                </w:p>
              </w:tc>
              <w:tc>
                <w:tcPr>
                  <w:tcW w:w="388" w:type="pct"/>
                  <w:vAlign w:val="center"/>
                </w:tcPr>
                <w:p>
                  <w:pPr>
                    <w:widowControl/>
                    <w:adjustRightInd w:val="0"/>
                    <w:snapToGrid w:val="0"/>
                    <w:spacing w:before="48" w:beforeLines="20" w:after="48" w:afterLines="20"/>
                    <w:jc w:val="center"/>
                    <w:textAlignment w:val="center"/>
                    <w:rPr>
                      <w:rFonts w:hint="eastAsia"/>
                      <w:color w:val="auto"/>
                      <w:kern w:val="0"/>
                      <w:sz w:val="18"/>
                      <w:szCs w:val="18"/>
                      <w:lang w:val="en-US" w:eastAsia="zh-CN" w:bidi="ar"/>
                    </w:rPr>
                  </w:pPr>
                  <w:r>
                    <w:rPr>
                      <w:rFonts w:hint="eastAsia"/>
                      <w:color w:val="auto"/>
                      <w:kern w:val="0"/>
                      <w:sz w:val="18"/>
                      <w:szCs w:val="18"/>
                      <w:lang w:val="en-US" w:eastAsia="zh-CN" w:bidi="ar"/>
                    </w:rPr>
                    <w:t>6.5~</w:t>
                  </w:r>
                </w:p>
                <w:p>
                  <w:pPr>
                    <w:widowControl/>
                    <w:adjustRightInd w:val="0"/>
                    <w:snapToGrid w:val="0"/>
                    <w:spacing w:before="48" w:beforeLines="20" w:after="48" w:afterLines="20"/>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10</w:t>
                  </w:r>
                </w:p>
              </w:tc>
              <w:tc>
                <w:tcPr>
                  <w:tcW w:w="410" w:type="pct"/>
                  <w:vAlign w:val="center"/>
                </w:tcPr>
                <w:p>
                  <w:pPr>
                    <w:widowControl/>
                    <w:adjustRightInd w:val="0"/>
                    <w:snapToGrid w:val="0"/>
                    <w:spacing w:before="48" w:beforeLines="20" w:after="48" w:afterLines="20"/>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46" w:type="pct"/>
                  <w:vAlign w:val="center"/>
                </w:tcPr>
                <w:p>
                  <w:pPr>
                    <w:adjustRightInd w:val="0"/>
                    <w:snapToGrid w:val="0"/>
                    <w:jc w:val="center"/>
                    <w:rPr>
                      <w:color w:val="auto"/>
                      <w:kern w:val="0"/>
                      <w:szCs w:val="21"/>
                      <w:lang w:bidi="ar"/>
                    </w:rPr>
                  </w:pPr>
                  <w:r>
                    <w:rPr>
                      <w:rFonts w:hint="eastAsia" w:ascii="Times New Roman" w:hAnsi="Times New Roman" w:eastAsia="宋体" w:cs="Times New Roman"/>
                      <w:color w:val="auto"/>
                      <w:sz w:val="21"/>
                      <w:szCs w:val="21"/>
                      <w:lang w:val="en-US" w:eastAsia="zh-CN"/>
                    </w:rPr>
                    <w:t>鄱阳县</w:t>
                  </w:r>
                  <w:r>
                    <w:rPr>
                      <w:rFonts w:hint="default" w:ascii="Times New Roman" w:hAnsi="Times New Roman" w:eastAsia="宋体" w:cs="Times New Roman"/>
                      <w:color w:val="auto"/>
                      <w:sz w:val="21"/>
                      <w:szCs w:val="21"/>
                      <w:lang w:eastAsia="zh-CN"/>
                    </w:rPr>
                    <w:t>污水处理厂</w:t>
                  </w:r>
                  <w:r>
                    <w:rPr>
                      <w:rFonts w:hint="default" w:ascii="Times New Roman" w:hAnsi="Times New Roman" w:eastAsia="宋体" w:cs="Times New Roman"/>
                      <w:color w:val="auto"/>
                      <w:sz w:val="21"/>
                      <w:szCs w:val="21"/>
                    </w:rPr>
                    <w:t>接管标准</w:t>
                  </w:r>
                </w:p>
              </w:tc>
              <w:tc>
                <w:tcPr>
                  <w:tcW w:w="309" w:type="pct"/>
                  <w:vAlign w:val="center"/>
                </w:tcPr>
                <w:p>
                  <w:pPr>
                    <w:widowControl/>
                    <w:adjustRightInd w:val="0"/>
                    <w:snapToGrid w:val="0"/>
                    <w:spacing w:before="48" w:beforeLines="20" w:after="48" w:afterLines="20"/>
                    <w:jc w:val="center"/>
                    <w:textAlignment w:val="center"/>
                    <w:rPr>
                      <w:color w:val="auto"/>
                      <w:sz w:val="18"/>
                      <w:szCs w:val="18"/>
                    </w:rPr>
                  </w:pPr>
                  <w:r>
                    <w:rPr>
                      <w:color w:val="auto"/>
                      <w:sz w:val="18"/>
                      <w:szCs w:val="18"/>
                    </w:rPr>
                    <w:t>6-9</w:t>
                  </w:r>
                </w:p>
              </w:tc>
              <w:tc>
                <w:tcPr>
                  <w:tcW w:w="442" w:type="pct"/>
                  <w:vAlign w:val="center"/>
                </w:tcPr>
                <w:p>
                  <w:pPr>
                    <w:widowControl/>
                    <w:adjustRightInd w:val="0"/>
                    <w:snapToGrid w:val="0"/>
                    <w:spacing w:before="48" w:beforeLines="20" w:after="48" w:afterLines="20"/>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220</w:t>
                  </w:r>
                </w:p>
              </w:tc>
              <w:tc>
                <w:tcPr>
                  <w:tcW w:w="404" w:type="pct"/>
                  <w:vAlign w:val="center"/>
                </w:tcPr>
                <w:p>
                  <w:pPr>
                    <w:widowControl/>
                    <w:adjustRightInd w:val="0"/>
                    <w:snapToGrid w:val="0"/>
                    <w:spacing w:before="48" w:beforeLines="20" w:after="48" w:afterLines="20"/>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120</w:t>
                  </w:r>
                </w:p>
              </w:tc>
              <w:tc>
                <w:tcPr>
                  <w:tcW w:w="418" w:type="pct"/>
                  <w:vAlign w:val="center"/>
                </w:tcPr>
                <w:p>
                  <w:pPr>
                    <w:widowControl/>
                    <w:adjustRightInd w:val="0"/>
                    <w:snapToGrid w:val="0"/>
                    <w:spacing w:before="48" w:beforeLines="20" w:after="48" w:afterLines="20"/>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200</w:t>
                  </w:r>
                </w:p>
              </w:tc>
              <w:tc>
                <w:tcPr>
                  <w:tcW w:w="429" w:type="pct"/>
                  <w:vAlign w:val="center"/>
                </w:tcPr>
                <w:p>
                  <w:pPr>
                    <w:widowControl/>
                    <w:adjustRightInd w:val="0"/>
                    <w:snapToGrid w:val="0"/>
                    <w:spacing w:before="48" w:beforeLines="20" w:after="48" w:afterLines="20"/>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25</w:t>
                  </w:r>
                </w:p>
              </w:tc>
              <w:tc>
                <w:tcPr>
                  <w:tcW w:w="388" w:type="pct"/>
                  <w:vAlign w:val="center"/>
                </w:tcPr>
                <w:p>
                  <w:pPr>
                    <w:widowControl/>
                    <w:adjustRightInd w:val="0"/>
                    <w:snapToGrid w:val="0"/>
                    <w:spacing w:before="48" w:beforeLines="20" w:after="48" w:afterLines="20"/>
                    <w:jc w:val="center"/>
                    <w:textAlignment w:val="center"/>
                    <w:rPr>
                      <w:rFonts w:hint="eastAsia" w:eastAsia="宋体"/>
                      <w:color w:val="auto"/>
                      <w:kern w:val="0"/>
                      <w:sz w:val="18"/>
                      <w:szCs w:val="18"/>
                      <w:lang w:eastAsia="zh-CN" w:bidi="ar"/>
                    </w:rPr>
                  </w:pPr>
                  <w:r>
                    <w:rPr>
                      <w:rFonts w:hint="eastAsia"/>
                      <w:color w:val="auto"/>
                      <w:kern w:val="0"/>
                      <w:sz w:val="18"/>
                      <w:szCs w:val="18"/>
                      <w:lang w:val="en-US" w:eastAsia="zh-CN" w:bidi="ar"/>
                    </w:rPr>
                    <w:t>2</w:t>
                  </w:r>
                </w:p>
              </w:tc>
              <w:tc>
                <w:tcPr>
                  <w:tcW w:w="562" w:type="pct"/>
                  <w:vAlign w:val="center"/>
                </w:tcPr>
                <w:p>
                  <w:pPr>
                    <w:widowControl/>
                    <w:adjustRightInd w:val="0"/>
                    <w:snapToGrid w:val="0"/>
                    <w:spacing w:before="48" w:beforeLines="20" w:after="48" w:afterLines="20"/>
                    <w:jc w:val="center"/>
                    <w:textAlignment w:val="center"/>
                    <w:rPr>
                      <w:rFonts w:hint="eastAsia" w:eastAsia="宋体"/>
                      <w:color w:val="auto"/>
                      <w:kern w:val="0"/>
                      <w:sz w:val="18"/>
                      <w:szCs w:val="18"/>
                      <w:lang w:val="en-US" w:eastAsia="zh-CN" w:bidi="ar"/>
                    </w:rPr>
                  </w:pPr>
                  <w:r>
                    <w:rPr>
                      <w:rFonts w:hint="eastAsia"/>
                      <w:color w:val="auto"/>
                      <w:kern w:val="0"/>
                      <w:sz w:val="18"/>
                      <w:szCs w:val="18"/>
                      <w:lang w:val="en-US" w:eastAsia="zh-CN" w:bidi="ar"/>
                    </w:rPr>
                    <w:t>-</w:t>
                  </w:r>
                </w:p>
              </w:tc>
              <w:tc>
                <w:tcPr>
                  <w:tcW w:w="388" w:type="pct"/>
                  <w:vAlign w:val="center"/>
                </w:tcPr>
                <w:p>
                  <w:pPr>
                    <w:widowControl/>
                    <w:adjustRightInd w:val="0"/>
                    <w:snapToGrid w:val="0"/>
                    <w:spacing w:before="48" w:beforeLines="20" w:after="48" w:afterLines="20"/>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w:t>
                  </w:r>
                </w:p>
              </w:tc>
              <w:tc>
                <w:tcPr>
                  <w:tcW w:w="410" w:type="pct"/>
                  <w:vAlign w:val="center"/>
                </w:tcPr>
                <w:p>
                  <w:pPr>
                    <w:widowControl/>
                    <w:adjustRightInd w:val="0"/>
                    <w:snapToGrid w:val="0"/>
                    <w:spacing w:before="48" w:beforeLines="20" w:after="48" w:afterLines="20"/>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46" w:type="pct"/>
                  <w:vAlign w:val="center"/>
                </w:tcPr>
                <w:p>
                  <w:pPr>
                    <w:adjustRightInd w:val="0"/>
                    <w:snapToGrid w:val="0"/>
                    <w:jc w:val="center"/>
                    <w:rPr>
                      <w:color w:val="auto"/>
                      <w:kern w:val="0"/>
                      <w:szCs w:val="21"/>
                      <w:lang w:bidi="ar"/>
                    </w:rPr>
                  </w:pPr>
                  <w:r>
                    <w:rPr>
                      <w:rFonts w:hint="default" w:ascii="Times New Roman" w:hAnsi="Times New Roman" w:eastAsia="宋体" w:cs="Times New Roman"/>
                      <w:color w:val="auto"/>
                      <w:szCs w:val="21"/>
                    </w:rPr>
                    <w:t>本项目执行标准（从严）</w:t>
                  </w:r>
                </w:p>
              </w:tc>
              <w:tc>
                <w:tcPr>
                  <w:tcW w:w="309" w:type="pct"/>
                  <w:vAlign w:val="center"/>
                </w:tcPr>
                <w:p>
                  <w:pPr>
                    <w:widowControl/>
                    <w:adjustRightInd w:val="0"/>
                    <w:snapToGrid w:val="0"/>
                    <w:spacing w:before="48" w:beforeLines="20" w:after="48" w:afterLines="20"/>
                    <w:jc w:val="center"/>
                    <w:textAlignment w:val="center"/>
                    <w:rPr>
                      <w:color w:val="auto"/>
                      <w:sz w:val="18"/>
                      <w:szCs w:val="18"/>
                    </w:rPr>
                  </w:pPr>
                  <w:r>
                    <w:rPr>
                      <w:color w:val="auto"/>
                      <w:sz w:val="18"/>
                      <w:szCs w:val="18"/>
                    </w:rPr>
                    <w:t>6-9</w:t>
                  </w:r>
                </w:p>
              </w:tc>
              <w:tc>
                <w:tcPr>
                  <w:tcW w:w="442" w:type="pct"/>
                  <w:vAlign w:val="center"/>
                </w:tcPr>
                <w:p>
                  <w:pPr>
                    <w:widowControl/>
                    <w:adjustRightInd w:val="0"/>
                    <w:snapToGrid w:val="0"/>
                    <w:spacing w:before="48" w:beforeLines="20" w:after="48" w:afterLines="20"/>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60</w:t>
                  </w:r>
                </w:p>
              </w:tc>
              <w:tc>
                <w:tcPr>
                  <w:tcW w:w="404" w:type="pct"/>
                  <w:vAlign w:val="center"/>
                </w:tcPr>
                <w:p>
                  <w:pPr>
                    <w:widowControl/>
                    <w:adjustRightInd w:val="0"/>
                    <w:snapToGrid w:val="0"/>
                    <w:spacing w:before="48" w:beforeLines="20" w:after="48" w:afterLines="20"/>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20</w:t>
                  </w:r>
                </w:p>
              </w:tc>
              <w:tc>
                <w:tcPr>
                  <w:tcW w:w="418" w:type="pct"/>
                  <w:vAlign w:val="center"/>
                </w:tcPr>
                <w:p>
                  <w:pPr>
                    <w:widowControl/>
                    <w:adjustRightInd w:val="0"/>
                    <w:snapToGrid w:val="0"/>
                    <w:spacing w:before="48" w:beforeLines="20" w:after="48" w:afterLines="20"/>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20</w:t>
                  </w:r>
                </w:p>
              </w:tc>
              <w:tc>
                <w:tcPr>
                  <w:tcW w:w="429" w:type="pct"/>
                  <w:vAlign w:val="center"/>
                </w:tcPr>
                <w:p>
                  <w:pPr>
                    <w:widowControl/>
                    <w:adjustRightInd w:val="0"/>
                    <w:snapToGrid w:val="0"/>
                    <w:spacing w:before="48" w:beforeLines="20" w:after="48" w:afterLines="20"/>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15</w:t>
                  </w:r>
                </w:p>
              </w:tc>
              <w:tc>
                <w:tcPr>
                  <w:tcW w:w="388" w:type="pct"/>
                  <w:vAlign w:val="center"/>
                </w:tcPr>
                <w:p>
                  <w:pPr>
                    <w:widowControl/>
                    <w:adjustRightInd w:val="0"/>
                    <w:snapToGrid w:val="0"/>
                    <w:spacing w:before="48" w:beforeLines="20" w:after="48" w:afterLines="20"/>
                    <w:jc w:val="center"/>
                    <w:textAlignment w:val="center"/>
                    <w:rPr>
                      <w:color w:val="auto"/>
                      <w:kern w:val="0"/>
                      <w:sz w:val="18"/>
                      <w:szCs w:val="18"/>
                      <w:lang w:bidi="ar"/>
                    </w:rPr>
                  </w:pPr>
                  <w:r>
                    <w:rPr>
                      <w:rFonts w:hint="eastAsia"/>
                      <w:color w:val="auto"/>
                      <w:kern w:val="0"/>
                      <w:sz w:val="18"/>
                      <w:szCs w:val="18"/>
                      <w:lang w:bidi="ar"/>
                    </w:rPr>
                    <w:t>2</w:t>
                  </w:r>
                </w:p>
              </w:tc>
              <w:tc>
                <w:tcPr>
                  <w:tcW w:w="562" w:type="pct"/>
                  <w:vAlign w:val="center"/>
                </w:tcPr>
                <w:p>
                  <w:pPr>
                    <w:widowControl/>
                    <w:adjustRightInd w:val="0"/>
                    <w:snapToGrid w:val="0"/>
                    <w:spacing w:before="48" w:beforeLines="20" w:after="48" w:afterLines="20"/>
                    <w:jc w:val="center"/>
                    <w:textAlignment w:val="center"/>
                    <w:rPr>
                      <w:rFonts w:hint="eastAsia"/>
                      <w:color w:val="auto"/>
                      <w:kern w:val="0"/>
                      <w:sz w:val="18"/>
                      <w:szCs w:val="18"/>
                      <w:lang w:val="en-US" w:eastAsia="zh-CN" w:bidi="ar"/>
                    </w:rPr>
                  </w:pPr>
                  <w:r>
                    <w:rPr>
                      <w:rFonts w:hint="eastAsia"/>
                      <w:color w:val="auto"/>
                      <w:kern w:val="0"/>
                      <w:sz w:val="18"/>
                      <w:szCs w:val="18"/>
                      <w:lang w:val="en-US" w:eastAsia="zh-CN" w:bidi="ar"/>
                    </w:rPr>
                    <w:t>100</w:t>
                  </w:r>
                </w:p>
                <w:p>
                  <w:pPr>
                    <w:widowControl/>
                    <w:adjustRightInd w:val="0"/>
                    <w:snapToGrid w:val="0"/>
                    <w:spacing w:before="48" w:beforeLines="20" w:after="48" w:afterLines="20"/>
                    <w:jc w:val="center"/>
                    <w:textAlignment w:val="center"/>
                    <w:rPr>
                      <w:color w:val="auto"/>
                      <w:kern w:val="0"/>
                      <w:sz w:val="18"/>
                      <w:szCs w:val="18"/>
                      <w:lang w:bidi="ar"/>
                    </w:rPr>
                  </w:pPr>
                  <w:r>
                    <w:rPr>
                      <w:rFonts w:hint="eastAsia"/>
                      <w:color w:val="auto"/>
                      <w:kern w:val="0"/>
                      <w:sz w:val="18"/>
                      <w:szCs w:val="18"/>
                      <w:lang w:val="en-US" w:eastAsia="zh-CN" w:bidi="ar"/>
                    </w:rPr>
                    <w:t>MPN/L</w:t>
                  </w:r>
                </w:p>
              </w:tc>
              <w:tc>
                <w:tcPr>
                  <w:tcW w:w="388" w:type="pct"/>
                  <w:vAlign w:val="center"/>
                </w:tcPr>
                <w:p>
                  <w:pPr>
                    <w:widowControl/>
                    <w:adjustRightInd w:val="0"/>
                    <w:snapToGrid w:val="0"/>
                    <w:spacing w:before="48" w:beforeLines="20" w:after="48" w:afterLines="20"/>
                    <w:jc w:val="center"/>
                    <w:textAlignment w:val="center"/>
                    <w:rPr>
                      <w:rFonts w:hint="eastAsia"/>
                      <w:color w:val="auto"/>
                      <w:kern w:val="0"/>
                      <w:sz w:val="18"/>
                      <w:szCs w:val="18"/>
                      <w:lang w:val="en-US" w:eastAsia="zh-CN" w:bidi="ar"/>
                    </w:rPr>
                  </w:pPr>
                  <w:r>
                    <w:rPr>
                      <w:rFonts w:hint="eastAsia"/>
                      <w:color w:val="auto"/>
                      <w:kern w:val="0"/>
                      <w:sz w:val="18"/>
                      <w:szCs w:val="18"/>
                      <w:lang w:val="en-US" w:eastAsia="zh-CN" w:bidi="ar"/>
                    </w:rPr>
                    <w:t>6.5~</w:t>
                  </w:r>
                </w:p>
                <w:p>
                  <w:pPr>
                    <w:widowControl/>
                    <w:adjustRightInd w:val="0"/>
                    <w:snapToGrid w:val="0"/>
                    <w:spacing w:before="48" w:beforeLines="20" w:after="48" w:afterLines="20"/>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10</w:t>
                  </w:r>
                </w:p>
              </w:tc>
              <w:tc>
                <w:tcPr>
                  <w:tcW w:w="410" w:type="pct"/>
                  <w:vAlign w:val="center"/>
                </w:tcPr>
                <w:p>
                  <w:pPr>
                    <w:widowControl/>
                    <w:adjustRightInd w:val="0"/>
                    <w:snapToGrid w:val="0"/>
                    <w:spacing w:before="48" w:beforeLines="20" w:after="48" w:afterLines="20"/>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46" w:type="pct"/>
                  <w:vAlign w:val="center"/>
                </w:tcPr>
                <w:p>
                  <w:pPr>
                    <w:adjustRightInd w:val="0"/>
                    <w:snapToGrid w:val="0"/>
                    <w:jc w:val="center"/>
                    <w:rPr>
                      <w:color w:val="auto"/>
                      <w:szCs w:val="21"/>
                    </w:rPr>
                  </w:pPr>
                  <w:r>
                    <w:rPr>
                      <w:rFonts w:hint="default" w:ascii="Times New Roman" w:hAnsi="Times New Roman" w:eastAsia="宋体" w:cs="Times New Roman"/>
                      <w:color w:val="auto"/>
                      <w:szCs w:val="21"/>
                    </w:rPr>
                    <w:t>《城镇污水处理厂污染物排放标准》（GB18918-2002）一级A标准</w:t>
                  </w:r>
                </w:p>
              </w:tc>
              <w:tc>
                <w:tcPr>
                  <w:tcW w:w="309" w:type="pct"/>
                  <w:vAlign w:val="center"/>
                </w:tcPr>
                <w:p>
                  <w:pPr>
                    <w:widowControl/>
                    <w:adjustRightInd w:val="0"/>
                    <w:snapToGrid w:val="0"/>
                    <w:spacing w:before="48" w:beforeLines="20" w:after="48" w:afterLines="20"/>
                    <w:jc w:val="center"/>
                    <w:textAlignment w:val="center"/>
                    <w:rPr>
                      <w:color w:val="auto"/>
                      <w:sz w:val="18"/>
                      <w:szCs w:val="18"/>
                    </w:rPr>
                  </w:pPr>
                  <w:r>
                    <w:rPr>
                      <w:color w:val="auto"/>
                      <w:sz w:val="18"/>
                      <w:szCs w:val="18"/>
                    </w:rPr>
                    <w:t>6-9</w:t>
                  </w:r>
                </w:p>
              </w:tc>
              <w:tc>
                <w:tcPr>
                  <w:tcW w:w="442" w:type="pct"/>
                  <w:vAlign w:val="center"/>
                </w:tcPr>
                <w:p>
                  <w:pPr>
                    <w:widowControl/>
                    <w:adjustRightInd w:val="0"/>
                    <w:snapToGrid w:val="0"/>
                    <w:spacing w:before="48" w:beforeLines="20" w:after="48" w:afterLines="20"/>
                    <w:jc w:val="center"/>
                    <w:textAlignment w:val="center"/>
                    <w:rPr>
                      <w:color w:val="auto"/>
                      <w:sz w:val="18"/>
                      <w:szCs w:val="18"/>
                    </w:rPr>
                  </w:pPr>
                  <w:r>
                    <w:rPr>
                      <w:color w:val="auto"/>
                      <w:kern w:val="0"/>
                      <w:sz w:val="18"/>
                      <w:szCs w:val="18"/>
                      <w:lang w:bidi="ar"/>
                    </w:rPr>
                    <w:t>50</w:t>
                  </w:r>
                </w:p>
              </w:tc>
              <w:tc>
                <w:tcPr>
                  <w:tcW w:w="404" w:type="pct"/>
                  <w:vAlign w:val="center"/>
                </w:tcPr>
                <w:p>
                  <w:pPr>
                    <w:widowControl/>
                    <w:adjustRightInd w:val="0"/>
                    <w:snapToGrid w:val="0"/>
                    <w:spacing w:before="48" w:beforeLines="20" w:after="48" w:afterLines="20"/>
                    <w:jc w:val="center"/>
                    <w:textAlignment w:val="center"/>
                    <w:rPr>
                      <w:color w:val="auto"/>
                      <w:sz w:val="18"/>
                      <w:szCs w:val="18"/>
                    </w:rPr>
                  </w:pPr>
                  <w:r>
                    <w:rPr>
                      <w:color w:val="auto"/>
                      <w:kern w:val="0"/>
                      <w:sz w:val="18"/>
                      <w:szCs w:val="18"/>
                      <w:lang w:bidi="ar"/>
                    </w:rPr>
                    <w:t>10</w:t>
                  </w:r>
                </w:p>
              </w:tc>
              <w:tc>
                <w:tcPr>
                  <w:tcW w:w="418" w:type="pct"/>
                  <w:vAlign w:val="center"/>
                </w:tcPr>
                <w:p>
                  <w:pPr>
                    <w:widowControl/>
                    <w:adjustRightInd w:val="0"/>
                    <w:snapToGrid w:val="0"/>
                    <w:spacing w:before="48" w:beforeLines="20" w:after="48" w:afterLines="20"/>
                    <w:jc w:val="center"/>
                    <w:textAlignment w:val="center"/>
                    <w:rPr>
                      <w:color w:val="auto"/>
                      <w:sz w:val="18"/>
                      <w:szCs w:val="18"/>
                    </w:rPr>
                  </w:pPr>
                  <w:r>
                    <w:rPr>
                      <w:color w:val="auto"/>
                      <w:kern w:val="0"/>
                      <w:sz w:val="18"/>
                      <w:szCs w:val="18"/>
                      <w:lang w:bidi="ar"/>
                    </w:rPr>
                    <w:t>10</w:t>
                  </w:r>
                </w:p>
              </w:tc>
              <w:tc>
                <w:tcPr>
                  <w:tcW w:w="429" w:type="pct"/>
                  <w:vAlign w:val="center"/>
                </w:tcPr>
                <w:p>
                  <w:pPr>
                    <w:widowControl/>
                    <w:adjustRightInd w:val="0"/>
                    <w:snapToGrid w:val="0"/>
                    <w:spacing w:before="48" w:beforeLines="20" w:after="48" w:afterLines="20"/>
                    <w:jc w:val="center"/>
                    <w:textAlignment w:val="center"/>
                    <w:rPr>
                      <w:rFonts w:hint="eastAsia" w:eastAsia="宋体"/>
                      <w:color w:val="auto"/>
                      <w:sz w:val="18"/>
                      <w:szCs w:val="18"/>
                      <w:lang w:eastAsia="zh-CN"/>
                    </w:rPr>
                  </w:pPr>
                  <w:r>
                    <w:rPr>
                      <w:rFonts w:hint="eastAsia"/>
                      <w:color w:val="auto"/>
                      <w:kern w:val="0"/>
                      <w:sz w:val="18"/>
                      <w:szCs w:val="18"/>
                      <w:lang w:val="en-US" w:eastAsia="zh-CN" w:bidi="ar"/>
                    </w:rPr>
                    <w:t>5</w:t>
                  </w:r>
                </w:p>
              </w:tc>
              <w:tc>
                <w:tcPr>
                  <w:tcW w:w="388" w:type="pct"/>
                  <w:vAlign w:val="center"/>
                </w:tcPr>
                <w:p>
                  <w:pPr>
                    <w:widowControl/>
                    <w:adjustRightInd w:val="0"/>
                    <w:snapToGrid w:val="0"/>
                    <w:spacing w:before="48" w:beforeLines="20" w:after="48" w:afterLines="20"/>
                    <w:jc w:val="center"/>
                    <w:textAlignment w:val="center"/>
                    <w:rPr>
                      <w:color w:val="auto"/>
                      <w:kern w:val="0"/>
                      <w:sz w:val="18"/>
                      <w:szCs w:val="18"/>
                      <w:lang w:bidi="ar"/>
                    </w:rPr>
                  </w:pPr>
                  <w:r>
                    <w:rPr>
                      <w:rFonts w:hint="eastAsia"/>
                      <w:color w:val="auto"/>
                      <w:kern w:val="0"/>
                      <w:sz w:val="18"/>
                      <w:szCs w:val="18"/>
                      <w:lang w:bidi="ar"/>
                    </w:rPr>
                    <w:t>0.5</w:t>
                  </w:r>
                </w:p>
              </w:tc>
              <w:tc>
                <w:tcPr>
                  <w:tcW w:w="562" w:type="pct"/>
                  <w:vAlign w:val="center"/>
                </w:tcPr>
                <w:p>
                  <w:pPr>
                    <w:widowControl/>
                    <w:adjustRightInd w:val="0"/>
                    <w:snapToGrid w:val="0"/>
                    <w:spacing w:before="48" w:beforeLines="20" w:after="48" w:afterLines="20"/>
                    <w:jc w:val="center"/>
                    <w:textAlignment w:val="center"/>
                    <w:rPr>
                      <w:rFonts w:hint="eastAsia"/>
                      <w:color w:val="auto"/>
                      <w:kern w:val="0"/>
                      <w:sz w:val="18"/>
                      <w:szCs w:val="18"/>
                      <w:lang w:val="en-US" w:eastAsia="zh-CN" w:bidi="ar"/>
                    </w:rPr>
                  </w:pPr>
                  <w:r>
                    <w:rPr>
                      <w:rFonts w:hint="eastAsia"/>
                      <w:color w:val="auto"/>
                      <w:kern w:val="0"/>
                      <w:sz w:val="18"/>
                      <w:szCs w:val="18"/>
                      <w:lang w:val="en-US" w:eastAsia="zh-CN" w:bidi="ar"/>
                    </w:rPr>
                    <w:t>1000</w:t>
                  </w:r>
                </w:p>
                <w:p>
                  <w:pPr>
                    <w:widowControl/>
                    <w:adjustRightInd w:val="0"/>
                    <w:snapToGrid w:val="0"/>
                    <w:spacing w:before="48" w:beforeLines="20" w:after="48" w:afterLines="20"/>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MPN/L</w:t>
                  </w:r>
                </w:p>
              </w:tc>
              <w:tc>
                <w:tcPr>
                  <w:tcW w:w="388" w:type="pct"/>
                  <w:vAlign w:val="center"/>
                </w:tcPr>
                <w:p>
                  <w:pPr>
                    <w:widowControl/>
                    <w:adjustRightInd w:val="0"/>
                    <w:snapToGrid w:val="0"/>
                    <w:spacing w:before="48" w:beforeLines="20" w:after="48" w:afterLines="20"/>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w:t>
                  </w:r>
                </w:p>
              </w:tc>
              <w:tc>
                <w:tcPr>
                  <w:tcW w:w="410" w:type="pct"/>
                  <w:vAlign w:val="center"/>
                </w:tcPr>
                <w:p>
                  <w:pPr>
                    <w:widowControl/>
                    <w:adjustRightInd w:val="0"/>
                    <w:snapToGrid w:val="0"/>
                    <w:spacing w:before="48" w:beforeLines="20" w:after="48" w:afterLines="20"/>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246" w:type="pct"/>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污染物最高允许排放负荷L1(t/a)</w:t>
                  </w:r>
                </w:p>
              </w:tc>
              <w:tc>
                <w:tcPr>
                  <w:tcW w:w="309" w:type="pct"/>
                  <w:vAlign w:val="center"/>
                </w:tcPr>
                <w:p>
                  <w:pPr>
                    <w:widowControl/>
                    <w:adjustRightInd w:val="0"/>
                    <w:snapToGrid w:val="0"/>
                    <w:spacing w:before="48" w:beforeLines="20" w:after="48" w:afterLines="20"/>
                    <w:jc w:val="center"/>
                    <w:textAlignment w:val="center"/>
                    <w:rPr>
                      <w:rFonts w:hint="eastAsia" w:eastAsia="宋体"/>
                      <w:color w:val="auto"/>
                      <w:sz w:val="18"/>
                      <w:szCs w:val="18"/>
                      <w:lang w:val="en-US" w:eastAsia="zh-CN"/>
                    </w:rPr>
                  </w:pPr>
                  <w:r>
                    <w:rPr>
                      <w:rFonts w:hint="eastAsia"/>
                      <w:color w:val="auto"/>
                      <w:sz w:val="18"/>
                      <w:szCs w:val="18"/>
                      <w:lang w:val="en-US" w:eastAsia="zh-CN"/>
                    </w:rPr>
                    <w:t>/</w:t>
                  </w:r>
                </w:p>
              </w:tc>
              <w:tc>
                <w:tcPr>
                  <w:tcW w:w="442" w:type="pct"/>
                  <w:vAlign w:val="center"/>
                </w:tcPr>
                <w:p>
                  <w:pPr>
                    <w:widowControl/>
                    <w:adjustRightInd w:val="0"/>
                    <w:snapToGrid w:val="0"/>
                    <w:spacing w:before="48" w:beforeLines="20" w:after="48" w:afterLines="20"/>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1.272</w:t>
                  </w:r>
                </w:p>
              </w:tc>
              <w:tc>
                <w:tcPr>
                  <w:tcW w:w="404" w:type="pct"/>
                  <w:vAlign w:val="center"/>
                </w:tcPr>
                <w:p>
                  <w:pPr>
                    <w:keepNext w:val="0"/>
                    <w:keepLines w:val="0"/>
                    <w:widowControl/>
                    <w:suppressLineNumbers w:val="0"/>
                    <w:jc w:val="center"/>
                    <w:textAlignment w:val="center"/>
                    <w:rPr>
                      <w:rFonts w:hint="default" w:eastAsia="宋体"/>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0.424</w:t>
                  </w:r>
                </w:p>
              </w:tc>
              <w:tc>
                <w:tcPr>
                  <w:tcW w:w="418" w:type="pct"/>
                  <w:vAlign w:val="center"/>
                </w:tcPr>
                <w:p>
                  <w:pPr>
                    <w:keepNext w:val="0"/>
                    <w:keepLines w:val="0"/>
                    <w:widowControl/>
                    <w:suppressLineNumbers w:val="0"/>
                    <w:jc w:val="center"/>
                    <w:textAlignment w:val="center"/>
                    <w:rPr>
                      <w:rFonts w:hint="default" w:eastAsia="宋体"/>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0.424</w:t>
                  </w:r>
                </w:p>
              </w:tc>
              <w:tc>
                <w:tcPr>
                  <w:tcW w:w="429" w:type="pct"/>
                  <w:vAlign w:val="center"/>
                </w:tcPr>
                <w:p>
                  <w:pPr>
                    <w:keepNext w:val="0"/>
                    <w:keepLines w:val="0"/>
                    <w:widowControl/>
                    <w:suppressLineNumbers w:val="0"/>
                    <w:jc w:val="center"/>
                    <w:textAlignment w:val="center"/>
                    <w:rPr>
                      <w:rFonts w:hint="default"/>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0.318</w:t>
                  </w:r>
                </w:p>
              </w:tc>
              <w:tc>
                <w:tcPr>
                  <w:tcW w:w="388" w:type="pct"/>
                  <w:vAlign w:val="center"/>
                </w:tcPr>
                <w:p>
                  <w:pPr>
                    <w:keepNext w:val="0"/>
                    <w:keepLines w:val="0"/>
                    <w:widowControl/>
                    <w:suppressLineNumbers w:val="0"/>
                    <w:jc w:val="center"/>
                    <w:textAlignment w:val="center"/>
                    <w:rPr>
                      <w:rFonts w:hint="default" w:eastAsia="宋体"/>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0.042</w:t>
                  </w:r>
                </w:p>
              </w:tc>
              <w:tc>
                <w:tcPr>
                  <w:tcW w:w="562" w:type="pct"/>
                  <w:vAlign w:val="center"/>
                </w:tcPr>
                <w:p>
                  <w:pPr>
                    <w:widowControl/>
                    <w:adjustRightInd w:val="0"/>
                    <w:snapToGrid w:val="0"/>
                    <w:spacing w:before="48" w:beforeLines="20" w:after="48" w:afterLines="20"/>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2.12</w:t>
                  </w:r>
                  <w:r>
                    <w:rPr>
                      <w:rFonts w:hint="default" w:ascii="Times New Roman" w:hAnsi="Times New Roman" w:cs="Times New Roman"/>
                      <w:bCs/>
                      <w:color w:val="auto"/>
                      <w:kern w:val="0"/>
                      <w:sz w:val="18"/>
                      <w:szCs w:val="18"/>
                      <w:highlight w:val="none"/>
                      <w:lang w:val="en-US" w:eastAsia="zh-CN" w:bidi="ar"/>
                    </w:rPr>
                    <w:t>×</w:t>
                  </w:r>
                  <w:r>
                    <w:rPr>
                      <w:rFonts w:hint="eastAsia" w:cs="Times New Roman"/>
                      <w:bCs/>
                      <w:color w:val="auto"/>
                      <w:kern w:val="0"/>
                      <w:sz w:val="18"/>
                      <w:szCs w:val="18"/>
                      <w:highlight w:val="none"/>
                      <w:lang w:val="en-US" w:eastAsia="zh-CN" w:bidi="ar"/>
                    </w:rPr>
                    <w:t>10</w:t>
                  </w:r>
                  <w:r>
                    <w:rPr>
                      <w:rFonts w:hint="eastAsia" w:cs="Times New Roman"/>
                      <w:bCs/>
                      <w:color w:val="auto"/>
                      <w:kern w:val="0"/>
                      <w:sz w:val="18"/>
                      <w:szCs w:val="18"/>
                      <w:highlight w:val="none"/>
                      <w:vertAlign w:val="superscript"/>
                      <w:lang w:val="en-US" w:eastAsia="zh-CN" w:bidi="ar"/>
                    </w:rPr>
                    <w:t>9</w:t>
                  </w:r>
                </w:p>
              </w:tc>
              <w:tc>
                <w:tcPr>
                  <w:tcW w:w="388" w:type="pct"/>
                  <w:vAlign w:val="center"/>
                </w:tcPr>
                <w:p>
                  <w:pPr>
                    <w:widowControl/>
                    <w:adjustRightInd w:val="0"/>
                    <w:snapToGrid w:val="0"/>
                    <w:spacing w:before="48" w:beforeLines="20" w:after="48" w:afterLines="20"/>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w:t>
                  </w:r>
                </w:p>
              </w:tc>
              <w:tc>
                <w:tcPr>
                  <w:tcW w:w="410" w:type="pct"/>
                  <w:vAlign w:val="center"/>
                </w:tcPr>
                <w:p>
                  <w:pPr>
                    <w:widowControl/>
                    <w:adjustRightInd w:val="0"/>
                    <w:snapToGrid w:val="0"/>
                    <w:spacing w:before="48" w:beforeLines="20" w:after="48" w:afterLines="20"/>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0.047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46" w:type="pct"/>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污染物排放负荷L2(t/a)</w:t>
                  </w:r>
                </w:p>
              </w:tc>
              <w:tc>
                <w:tcPr>
                  <w:tcW w:w="309" w:type="pct"/>
                  <w:vAlign w:val="center"/>
                </w:tcPr>
                <w:p>
                  <w:pPr>
                    <w:widowControl/>
                    <w:adjustRightInd w:val="0"/>
                    <w:snapToGrid w:val="0"/>
                    <w:spacing w:before="48" w:beforeLines="20" w:after="48" w:afterLines="20"/>
                    <w:jc w:val="center"/>
                    <w:textAlignment w:val="center"/>
                    <w:rPr>
                      <w:rFonts w:hint="default"/>
                      <w:color w:val="auto"/>
                      <w:sz w:val="18"/>
                      <w:szCs w:val="18"/>
                      <w:lang w:val="en-US" w:eastAsia="zh-CN"/>
                    </w:rPr>
                  </w:pPr>
                  <w:r>
                    <w:rPr>
                      <w:rFonts w:hint="eastAsia"/>
                      <w:color w:val="auto"/>
                      <w:sz w:val="18"/>
                      <w:szCs w:val="18"/>
                      <w:lang w:val="en-US" w:eastAsia="zh-CN"/>
                    </w:rPr>
                    <w:t>/</w:t>
                  </w:r>
                </w:p>
              </w:tc>
              <w:tc>
                <w:tcPr>
                  <w:tcW w:w="442" w:type="pct"/>
                  <w:vAlign w:val="center"/>
                </w:tcPr>
                <w:p>
                  <w:pPr>
                    <w:widowControl/>
                    <w:adjustRightInd w:val="0"/>
                    <w:snapToGrid w:val="0"/>
                    <w:spacing w:before="48" w:beforeLines="20" w:after="48" w:afterLines="20"/>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1.166</w:t>
                  </w:r>
                </w:p>
              </w:tc>
              <w:tc>
                <w:tcPr>
                  <w:tcW w:w="404" w:type="pct"/>
                  <w:vAlign w:val="center"/>
                </w:tcPr>
                <w:p>
                  <w:pPr>
                    <w:keepNext w:val="0"/>
                    <w:keepLines w:val="0"/>
                    <w:widowControl/>
                    <w:suppressLineNumbers w:val="0"/>
                    <w:jc w:val="center"/>
                    <w:textAlignment w:val="center"/>
                    <w:rPr>
                      <w:rFonts w:hint="default" w:eastAsia="宋体"/>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0.318</w:t>
                  </w:r>
                </w:p>
              </w:tc>
              <w:tc>
                <w:tcPr>
                  <w:tcW w:w="418" w:type="pct"/>
                  <w:vAlign w:val="center"/>
                </w:tcPr>
                <w:p>
                  <w:pPr>
                    <w:keepNext w:val="0"/>
                    <w:keepLines w:val="0"/>
                    <w:widowControl/>
                    <w:suppressLineNumbers w:val="0"/>
                    <w:jc w:val="center"/>
                    <w:textAlignment w:val="center"/>
                    <w:rPr>
                      <w:rFonts w:hint="default" w:eastAsia="宋体"/>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0.339</w:t>
                  </w:r>
                </w:p>
              </w:tc>
              <w:tc>
                <w:tcPr>
                  <w:tcW w:w="429" w:type="pct"/>
                  <w:vAlign w:val="center"/>
                </w:tcPr>
                <w:p>
                  <w:pPr>
                    <w:keepNext w:val="0"/>
                    <w:keepLines w:val="0"/>
                    <w:widowControl/>
                    <w:suppressLineNumbers w:val="0"/>
                    <w:jc w:val="center"/>
                    <w:textAlignment w:val="center"/>
                    <w:rPr>
                      <w:rFonts w:hint="default"/>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0.265</w:t>
                  </w:r>
                </w:p>
              </w:tc>
              <w:tc>
                <w:tcPr>
                  <w:tcW w:w="388" w:type="pct"/>
                  <w:vAlign w:val="center"/>
                </w:tcPr>
                <w:p>
                  <w:pPr>
                    <w:widowControl/>
                    <w:adjustRightInd w:val="0"/>
                    <w:snapToGrid w:val="0"/>
                    <w:spacing w:before="48" w:beforeLines="20" w:after="48" w:afterLines="20"/>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0.032</w:t>
                  </w:r>
                </w:p>
              </w:tc>
              <w:tc>
                <w:tcPr>
                  <w:tcW w:w="562" w:type="pct"/>
                  <w:vAlign w:val="center"/>
                </w:tcPr>
                <w:p>
                  <w:pPr>
                    <w:widowControl/>
                    <w:adjustRightInd w:val="0"/>
                    <w:snapToGrid w:val="0"/>
                    <w:spacing w:before="48" w:beforeLines="20" w:after="48" w:afterLines="20"/>
                    <w:jc w:val="center"/>
                    <w:textAlignment w:val="center"/>
                    <w:rPr>
                      <w:rFonts w:hint="default"/>
                      <w:color w:val="auto"/>
                      <w:kern w:val="0"/>
                      <w:sz w:val="18"/>
                      <w:szCs w:val="18"/>
                      <w:lang w:val="en-US" w:eastAsia="zh-CN" w:bidi="ar"/>
                    </w:rPr>
                  </w:pPr>
                  <w:r>
                    <w:rPr>
                      <w:rFonts w:hint="eastAsia" w:cs="Times New Roman"/>
                      <w:bCs/>
                      <w:color w:val="auto"/>
                      <w:kern w:val="0"/>
                      <w:sz w:val="18"/>
                      <w:szCs w:val="18"/>
                      <w:highlight w:val="none"/>
                      <w:lang w:val="en-US" w:eastAsia="zh-CN" w:bidi="ar"/>
                    </w:rPr>
                    <w:t>3.39</w:t>
                  </w:r>
                  <w:r>
                    <w:rPr>
                      <w:rFonts w:hint="default" w:ascii="Times New Roman" w:hAnsi="Times New Roman" w:cs="Times New Roman"/>
                      <w:bCs/>
                      <w:color w:val="auto"/>
                      <w:kern w:val="0"/>
                      <w:sz w:val="18"/>
                      <w:szCs w:val="18"/>
                      <w:highlight w:val="none"/>
                      <w:lang w:val="en-US" w:eastAsia="zh-CN" w:bidi="ar"/>
                    </w:rPr>
                    <w:t>×</w:t>
                  </w:r>
                  <w:r>
                    <w:rPr>
                      <w:rFonts w:hint="eastAsia" w:cs="Times New Roman"/>
                      <w:bCs/>
                      <w:color w:val="auto"/>
                      <w:kern w:val="0"/>
                      <w:sz w:val="18"/>
                      <w:szCs w:val="18"/>
                      <w:highlight w:val="none"/>
                      <w:lang w:val="en-US" w:eastAsia="zh-CN" w:bidi="ar"/>
                    </w:rPr>
                    <w:t>10</w:t>
                  </w:r>
                  <w:r>
                    <w:rPr>
                      <w:rFonts w:hint="eastAsia" w:cs="Times New Roman"/>
                      <w:bCs/>
                      <w:color w:val="auto"/>
                      <w:kern w:val="0"/>
                      <w:sz w:val="18"/>
                      <w:szCs w:val="18"/>
                      <w:highlight w:val="none"/>
                      <w:vertAlign w:val="superscript"/>
                      <w:lang w:val="en-US" w:eastAsia="zh-CN" w:bidi="ar"/>
                    </w:rPr>
                    <w:t>8</w:t>
                  </w:r>
                </w:p>
              </w:tc>
              <w:tc>
                <w:tcPr>
                  <w:tcW w:w="388" w:type="pct"/>
                  <w:vAlign w:val="center"/>
                </w:tcPr>
                <w:p>
                  <w:pPr>
                    <w:widowControl/>
                    <w:adjustRightInd w:val="0"/>
                    <w:snapToGrid w:val="0"/>
                    <w:spacing w:before="48" w:beforeLines="20" w:after="48" w:afterLines="20"/>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w:t>
                  </w:r>
                </w:p>
              </w:tc>
              <w:tc>
                <w:tcPr>
                  <w:tcW w:w="41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0.03</w:t>
                  </w:r>
                  <w:r>
                    <w:rPr>
                      <w:rFonts w:hint="eastAsia" w:ascii="Times New Roman" w:hAnsi="Times New Roman" w:eastAsia="宋体" w:cs="Times New Roman"/>
                      <w:i w:val="0"/>
                      <w:iCs w:val="0"/>
                      <w:color w:val="auto"/>
                      <w:kern w:val="0"/>
                      <w:sz w:val="18"/>
                      <w:szCs w:val="18"/>
                      <w:u w:val="none"/>
                      <w:lang w:val="en-US" w:eastAsia="zh-CN" w:bidi="ar"/>
                    </w:rPr>
                    <w:t>3</w:t>
                  </w:r>
                </w:p>
              </w:tc>
            </w:tr>
          </w:tbl>
          <w:p>
            <w:pPr>
              <w:pStyle w:val="34"/>
              <w:snapToGrid w:val="0"/>
              <w:spacing w:line="360" w:lineRule="auto"/>
              <w:ind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污染物排放达标性分析：本项目污染物排放负荷L2均小于污染物最高允许排放负荷L1，故本项目污染物达标排放可行性。</w:t>
            </w:r>
          </w:p>
          <w:p>
            <w:pPr>
              <w:adjustRightInd w:val="0"/>
              <w:snapToGrid w:val="0"/>
              <w:spacing w:line="360" w:lineRule="auto"/>
              <w:ind w:firstLine="482" w:firstLineChars="200"/>
              <w:jc w:val="left"/>
              <w:rPr>
                <w:b/>
                <w:bCs/>
                <w:color w:val="auto"/>
                <w:szCs w:val="21"/>
              </w:rPr>
            </w:pPr>
            <w:r>
              <w:rPr>
                <w:rFonts w:hint="eastAsia"/>
                <w:b/>
                <w:bCs/>
                <w:color w:val="auto"/>
                <w:sz w:val="24"/>
                <w:lang w:val="en-US" w:eastAsia="zh-CN"/>
              </w:rPr>
              <w:t>2</w:t>
            </w:r>
            <w:r>
              <w:rPr>
                <w:rFonts w:hint="eastAsia"/>
                <w:b/>
                <w:bCs/>
                <w:color w:val="auto"/>
                <w:sz w:val="24"/>
              </w:rPr>
              <w:t>、废气排放标准</w:t>
            </w:r>
          </w:p>
          <w:p>
            <w:pPr>
              <w:pStyle w:val="34"/>
              <w:snapToGrid w:val="0"/>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项目</w:t>
            </w:r>
            <w:r>
              <w:rPr>
                <w:rFonts w:hint="default" w:ascii="Times New Roman" w:hAnsi="Times New Roman" w:cs="Times New Roman"/>
                <w:color w:val="auto"/>
                <w:lang w:val="en-US" w:eastAsia="zh-CN"/>
              </w:rPr>
              <w:t>营运期</w:t>
            </w:r>
            <w:r>
              <w:rPr>
                <w:rFonts w:hint="default" w:ascii="Times New Roman" w:hAnsi="Times New Roman" w:cs="Times New Roman"/>
                <w:color w:val="auto"/>
                <w:lang w:eastAsia="zh-CN"/>
              </w:rPr>
              <w:t>废气主要有污水处理站恶臭</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备用发电机燃油烟气</w:t>
            </w:r>
            <w:r>
              <w:rPr>
                <w:rFonts w:hint="eastAsia" w:ascii="Times New Roman" w:cs="Times New Roman"/>
                <w:color w:val="auto"/>
                <w:lang w:val="en-US" w:eastAsia="zh-CN"/>
              </w:rPr>
              <w:t>、</w:t>
            </w:r>
            <w:r>
              <w:rPr>
                <w:rFonts w:hint="eastAsia" w:ascii="Times New Roman" w:hAnsi="Times New Roman" w:cs="Times New Roman"/>
                <w:color w:val="auto"/>
                <w:lang w:val="en-US" w:eastAsia="zh-CN"/>
              </w:rPr>
              <w:t>汽车尾气</w:t>
            </w:r>
            <w:r>
              <w:rPr>
                <w:rFonts w:hint="eastAsia" w:ascii="Times New Roman" w:cs="Times New Roman"/>
                <w:color w:val="auto"/>
                <w:lang w:val="en-US" w:eastAsia="zh-CN"/>
              </w:rPr>
              <w:t>、</w:t>
            </w:r>
            <w:r>
              <w:rPr>
                <w:rFonts w:hint="eastAsia" w:ascii="Times New Roman" w:hAnsi="Times New Roman" w:cs="Times New Roman"/>
                <w:color w:val="auto"/>
                <w:lang w:val="en-US" w:eastAsia="zh-CN"/>
              </w:rPr>
              <w:t>医疗废物暂存间</w:t>
            </w:r>
            <w:r>
              <w:rPr>
                <w:rFonts w:hint="eastAsia" w:ascii="Times New Roman" w:cs="Times New Roman"/>
                <w:color w:val="auto"/>
                <w:lang w:val="en-US" w:eastAsia="zh-CN"/>
              </w:rPr>
              <w:t>特殊性医疗废气</w:t>
            </w:r>
            <w:r>
              <w:rPr>
                <w:rFonts w:hint="eastAsia" w:ascii="Times New Roman" w:hAnsi="Times New Roman" w:cs="Times New Roman"/>
                <w:color w:val="auto"/>
                <w:lang w:val="en-US" w:eastAsia="zh-CN"/>
              </w:rPr>
              <w:t>等</w:t>
            </w:r>
            <w:r>
              <w:rPr>
                <w:rFonts w:hint="default" w:ascii="Times New Roman" w:hAnsi="Times New Roman" w:cs="Times New Roman"/>
                <w:color w:val="auto"/>
                <w:lang w:val="en-US" w:eastAsia="zh-CN"/>
              </w:rPr>
              <w:t>。污水处理站</w:t>
            </w:r>
            <w:r>
              <w:rPr>
                <w:rFonts w:hint="eastAsia" w:ascii="Times New Roman" w:hAnsi="Times New Roman" w:cs="Times New Roman"/>
                <w:color w:val="auto"/>
                <w:lang w:val="en-US" w:eastAsia="zh-CN"/>
              </w:rPr>
              <w:t>恶臭排放</w:t>
            </w:r>
            <w:r>
              <w:rPr>
                <w:rFonts w:hint="default" w:ascii="Times New Roman" w:hAnsi="Times New Roman" w:cs="Times New Roman"/>
                <w:color w:val="auto"/>
                <w:lang w:val="en-US" w:eastAsia="zh-CN"/>
              </w:rPr>
              <w:t>执行《医疗机构水污染物排放标准》（GB18466-2005）中表3</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污水处理站周边大气污染物最高允许浓度</w:t>
            </w:r>
            <w:r>
              <w:rPr>
                <w:rFonts w:hint="eastAsia" w:ascii="Times New Roman" w:hAnsi="Times New Roman" w:cs="Times New Roman"/>
                <w:color w:val="auto"/>
                <w:lang w:val="en-US" w:eastAsia="zh-CN"/>
              </w:rPr>
              <w:t>”，备用</w:t>
            </w:r>
            <w:r>
              <w:rPr>
                <w:rFonts w:hint="default" w:ascii="Times New Roman" w:hAnsi="Times New Roman" w:cs="Times New Roman"/>
                <w:color w:val="auto"/>
                <w:lang w:val="en-US" w:eastAsia="zh-CN"/>
              </w:rPr>
              <w:t>发电机燃油烟气排放执行《大气污染物综合排放标准》（GB16297-1996）表2中二级标准</w:t>
            </w:r>
            <w:r>
              <w:rPr>
                <w:rFonts w:hint="eastAsia" w:ascii="Times New Roman" w:cs="Times New Roman"/>
                <w:color w:val="auto"/>
                <w:lang w:val="en-US" w:eastAsia="zh-CN"/>
              </w:rPr>
              <w:t>，汽车尾气执行《大气污染物综合排放标准》（GB16297-1996）表2中无组织排放监控浓度限值。</w:t>
            </w:r>
          </w:p>
          <w:p>
            <w:pPr>
              <w:adjustRightInd w:val="0"/>
              <w:snapToGrid w:val="0"/>
              <w:jc w:val="center"/>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rPr>
              <w:t>表3-</w:t>
            </w:r>
            <w:r>
              <w:rPr>
                <w:rFonts w:hint="eastAsia" w:ascii="Times New Roman" w:hAnsi="Times New Roman" w:eastAsia="宋体" w:cs="Times New Roman"/>
                <w:b/>
                <w:color w:val="auto"/>
                <w:sz w:val="24"/>
                <w:lang w:val="en-US" w:eastAsia="zh-CN"/>
              </w:rPr>
              <w:t xml:space="preserve">6 </w:t>
            </w:r>
            <w:r>
              <w:rPr>
                <w:rFonts w:hint="eastAsia" w:ascii="Times New Roman" w:hAnsi="Times New Roman" w:eastAsia="宋体" w:cs="Times New Roman"/>
                <w:b/>
                <w:color w:val="auto"/>
                <w:sz w:val="24"/>
              </w:rPr>
              <w:t>废</w:t>
            </w:r>
            <w:r>
              <w:rPr>
                <w:rFonts w:hint="eastAsia" w:ascii="Times New Roman" w:hAnsi="Times New Roman" w:eastAsia="宋体" w:cs="Times New Roman"/>
                <w:b/>
                <w:color w:val="auto"/>
                <w:sz w:val="24"/>
                <w:lang w:val="en-US" w:eastAsia="zh-CN"/>
              </w:rPr>
              <w:t>气</w:t>
            </w:r>
            <w:r>
              <w:rPr>
                <w:rFonts w:hint="eastAsia" w:ascii="Times New Roman" w:hAnsi="Times New Roman" w:eastAsia="宋体" w:cs="Times New Roman"/>
                <w:b/>
                <w:color w:val="auto"/>
                <w:sz w:val="24"/>
              </w:rPr>
              <w:t>排放标准</w:t>
            </w:r>
          </w:p>
          <w:tbl>
            <w:tblPr>
              <w:tblStyle w:val="28"/>
              <w:tblW w:w="797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2609"/>
              <w:gridCol w:w="1980"/>
              <w:gridCol w:w="1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8"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废气污染源</w:t>
                  </w:r>
                </w:p>
              </w:tc>
              <w:tc>
                <w:tcPr>
                  <w:tcW w:w="2609"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排放标准</w:t>
                  </w:r>
                </w:p>
              </w:tc>
              <w:tc>
                <w:tcPr>
                  <w:tcW w:w="1980"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污染物名称</w:t>
                  </w:r>
                </w:p>
              </w:tc>
              <w:tc>
                <w:tcPr>
                  <w:tcW w:w="1927"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排放限值（mg/m</w:t>
                  </w:r>
                  <w:r>
                    <w:rPr>
                      <w:rFonts w:hint="eastAsia" w:ascii="Times New Roman" w:hAnsi="Times New Roman" w:eastAsia="宋体" w:cs="Times New Roman"/>
                      <w:b/>
                      <w:bCs/>
                      <w:color w:val="auto"/>
                      <w:szCs w:val="21"/>
                      <w:vertAlign w:val="superscript"/>
                      <w:lang w:val="en-US" w:eastAsia="zh-CN"/>
                    </w:rPr>
                    <w:t>3</w:t>
                  </w:r>
                  <w:r>
                    <w:rPr>
                      <w:rFonts w:hint="eastAsia" w:ascii="Times New Roman" w:hAnsi="Times New Roman" w:eastAsia="宋体" w:cs="Times New Roman"/>
                      <w:b/>
                      <w:bCs/>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8"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自建污水处理站</w:t>
                  </w:r>
                </w:p>
              </w:tc>
              <w:tc>
                <w:tcPr>
                  <w:tcW w:w="2609"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cs="Times New Roman"/>
                      <w:color w:val="auto"/>
                      <w:lang w:val="en-US" w:eastAsia="zh-CN"/>
                    </w:rPr>
                    <w:t>《医疗机构水污染物排放标准》（GB18466-2005）中表3</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污水处理站周边大气污染物最高允许浓度</w:t>
                  </w:r>
                  <w:r>
                    <w:rPr>
                      <w:rFonts w:hint="eastAsia" w:ascii="Times New Roman" w:hAnsi="Times New Roman" w:cs="Times New Roman"/>
                      <w:color w:val="auto"/>
                      <w:lang w:val="en-US" w:eastAsia="zh-CN"/>
                    </w:rPr>
                    <w:t>”</w:t>
                  </w:r>
                </w:p>
              </w:tc>
              <w:tc>
                <w:tcPr>
                  <w:tcW w:w="1980"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臭气浓度（无量纲）</w:t>
                  </w:r>
                </w:p>
              </w:tc>
              <w:tc>
                <w:tcPr>
                  <w:tcW w:w="1927"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8"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p>
              </w:tc>
              <w:tc>
                <w:tcPr>
                  <w:tcW w:w="2609"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p>
              </w:tc>
              <w:tc>
                <w:tcPr>
                  <w:tcW w:w="1980"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NH</w:t>
                  </w:r>
                  <w:r>
                    <w:rPr>
                      <w:rFonts w:hint="eastAsia" w:ascii="Times New Roman" w:hAnsi="Times New Roman" w:eastAsia="宋体" w:cs="Times New Roman"/>
                      <w:color w:val="auto"/>
                      <w:szCs w:val="21"/>
                      <w:vertAlign w:val="subscript"/>
                      <w:lang w:val="en-US" w:eastAsia="zh-CN"/>
                    </w:rPr>
                    <w:t>3</w:t>
                  </w:r>
                </w:p>
              </w:tc>
              <w:tc>
                <w:tcPr>
                  <w:tcW w:w="1927"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8"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val="en-US" w:eastAsia="zh-CN"/>
                    </w:rPr>
                  </w:pPr>
                </w:p>
              </w:tc>
              <w:tc>
                <w:tcPr>
                  <w:tcW w:w="2609"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p>
              </w:tc>
              <w:tc>
                <w:tcPr>
                  <w:tcW w:w="1980"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H</w:t>
                  </w:r>
                  <w:r>
                    <w:rPr>
                      <w:rFonts w:hint="eastAsia" w:ascii="Times New Roman" w:hAnsi="Times New Roman" w:eastAsia="宋体" w:cs="Times New Roman"/>
                      <w:color w:val="auto"/>
                      <w:szCs w:val="21"/>
                      <w:vertAlign w:val="subscript"/>
                      <w:lang w:val="en-US" w:eastAsia="zh-CN"/>
                    </w:rPr>
                    <w:t>2</w:t>
                  </w:r>
                  <w:r>
                    <w:rPr>
                      <w:rFonts w:hint="eastAsia" w:ascii="Times New Roman" w:hAnsi="Times New Roman" w:eastAsia="宋体" w:cs="Times New Roman"/>
                      <w:color w:val="auto"/>
                      <w:szCs w:val="21"/>
                      <w:lang w:val="en-US" w:eastAsia="zh-CN"/>
                    </w:rPr>
                    <w:t>S</w:t>
                  </w:r>
                </w:p>
              </w:tc>
              <w:tc>
                <w:tcPr>
                  <w:tcW w:w="1927"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8"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备用发电机</w:t>
                  </w:r>
                  <w:r>
                    <w:rPr>
                      <w:rFonts w:hint="eastAsia" w:cs="Times New Roman"/>
                      <w:color w:val="auto"/>
                      <w:szCs w:val="21"/>
                      <w:lang w:val="en-US" w:eastAsia="zh-CN"/>
                    </w:rPr>
                    <w:t>（注1）</w:t>
                  </w:r>
                </w:p>
              </w:tc>
              <w:tc>
                <w:tcPr>
                  <w:tcW w:w="2609"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《大气污染物综合排放标准》（GB16297-1996）表2中二级标准</w:t>
                  </w:r>
                </w:p>
              </w:tc>
              <w:tc>
                <w:tcPr>
                  <w:tcW w:w="1980"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rPr>
                    <w:t>二氧化硫</w:t>
                  </w:r>
                </w:p>
              </w:tc>
              <w:tc>
                <w:tcPr>
                  <w:tcW w:w="1927" w:type="dxa"/>
                  <w:tcBorders>
                    <w:tl2br w:val="nil"/>
                    <w:tr2bl w:val="nil"/>
                  </w:tcBorders>
                  <w:vAlign w:val="center"/>
                </w:tcPr>
                <w:p>
                  <w:pPr>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rPr>
                    <w:t>5</w:t>
                  </w:r>
                  <w:r>
                    <w:rPr>
                      <w:rFonts w:ascii="Times New Roman" w:hAnsi="Times New Roman" w:cs="Times New Roman"/>
                      <w:color w:val="auto"/>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8"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p>
              </w:tc>
              <w:tc>
                <w:tcPr>
                  <w:tcW w:w="2609"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p>
              </w:tc>
              <w:tc>
                <w:tcPr>
                  <w:tcW w:w="1980" w:type="dxa"/>
                  <w:tcBorders>
                    <w:tl2br w:val="nil"/>
                    <w:tr2bl w:val="nil"/>
                  </w:tcBorders>
                  <w:vAlign w:val="center"/>
                </w:tcPr>
                <w:p>
                  <w:pPr>
                    <w:jc w:val="center"/>
                    <w:rPr>
                      <w:rFonts w:hint="default" w:ascii="Times New Roman" w:hAnsi="Times New Roman" w:eastAsia="宋体" w:cs="Times New Roman"/>
                      <w:color w:val="auto"/>
                      <w:szCs w:val="21"/>
                      <w:vertAlign w:val="baseline"/>
                      <w:lang w:val="en-US" w:eastAsia="zh-CN"/>
                    </w:rPr>
                  </w:pPr>
                  <w:r>
                    <w:rPr>
                      <w:rFonts w:hint="eastAsia" w:ascii="Times New Roman" w:hAnsi="Times New Roman" w:cs="Times New Roman"/>
                      <w:color w:val="auto"/>
                      <w:szCs w:val="21"/>
                    </w:rPr>
                    <w:t>氮氧化物</w:t>
                  </w:r>
                </w:p>
              </w:tc>
              <w:tc>
                <w:tcPr>
                  <w:tcW w:w="1927" w:type="dxa"/>
                  <w:tcBorders>
                    <w:tl2br w:val="nil"/>
                    <w:tr2bl w:val="nil"/>
                  </w:tcBorders>
                  <w:vAlign w:val="center"/>
                </w:tcPr>
                <w:p>
                  <w:pPr>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rPr>
                    <w:t>2</w:t>
                  </w:r>
                  <w:r>
                    <w:rPr>
                      <w:rFonts w:ascii="Times New Roman" w:hAnsi="Times New Roman" w:cs="Times New Roman"/>
                      <w:color w:val="auto"/>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8"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p>
              </w:tc>
              <w:tc>
                <w:tcPr>
                  <w:tcW w:w="2609"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p>
              </w:tc>
              <w:tc>
                <w:tcPr>
                  <w:tcW w:w="1980" w:type="dxa"/>
                  <w:tcBorders>
                    <w:tl2br w:val="nil"/>
                    <w:tr2bl w:val="nil"/>
                  </w:tcBorders>
                  <w:vAlign w:val="center"/>
                </w:tcPr>
                <w:p>
                  <w:pPr>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rPr>
                    <w:t>颗粒物</w:t>
                  </w:r>
                </w:p>
              </w:tc>
              <w:tc>
                <w:tcPr>
                  <w:tcW w:w="1927" w:type="dxa"/>
                  <w:tcBorders>
                    <w:tl2br w:val="nil"/>
                    <w:tr2bl w:val="nil"/>
                  </w:tcBorders>
                  <w:vAlign w:val="center"/>
                </w:tcPr>
                <w:p>
                  <w:pPr>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rPr>
                    <w:t>1</w:t>
                  </w:r>
                  <w:r>
                    <w:rPr>
                      <w:rFonts w:ascii="Times New Roman" w:hAnsi="Times New Roman" w:cs="Times New Roman"/>
                      <w:color w:val="auto"/>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8"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p>
              </w:tc>
              <w:tc>
                <w:tcPr>
                  <w:tcW w:w="2609"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p>
              </w:tc>
              <w:tc>
                <w:tcPr>
                  <w:tcW w:w="1980" w:type="dxa"/>
                  <w:tcBorders>
                    <w:tl2br w:val="nil"/>
                    <w:tr2bl w:val="nil"/>
                  </w:tcBorders>
                  <w:vAlign w:val="center"/>
                </w:tcPr>
                <w:p>
                  <w:pPr>
                    <w:pStyle w:val="102"/>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1927"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rPr>
                    <w:t>1</w:t>
                  </w:r>
                  <w:r>
                    <w:rPr>
                      <w:rFonts w:ascii="Times New Roman" w:hAnsi="Times New Roman" w:cs="Times New Roman"/>
                      <w:color w:val="auto"/>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458" w:type="dxa"/>
                  <w:tcBorders>
                    <w:tl2br w:val="nil"/>
                    <w:tr2bl w:val="nil"/>
                  </w:tcBorders>
                  <w:vAlign w:val="center"/>
                </w:tcPr>
                <w:p>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食堂油烟</w:t>
                  </w:r>
                </w:p>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（依托鄱阳县第二人民医院食堂）</w:t>
                  </w:r>
                </w:p>
              </w:tc>
              <w:tc>
                <w:tcPr>
                  <w:tcW w:w="2609" w:type="dxa"/>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《饮食业油烟排放标准（试行）》（GB18483-2001）中</w:t>
                  </w:r>
                  <w:r>
                    <w:rPr>
                      <w:rFonts w:hint="eastAsia" w:cs="Times New Roman"/>
                      <w:color w:val="auto"/>
                      <w:szCs w:val="21"/>
                      <w:lang w:eastAsia="zh-CN"/>
                    </w:rPr>
                    <w:t>“</w:t>
                  </w:r>
                  <w:r>
                    <w:rPr>
                      <w:rFonts w:hint="eastAsia" w:cs="Times New Roman"/>
                      <w:color w:val="auto"/>
                      <w:szCs w:val="21"/>
                      <w:lang w:val="en-US" w:eastAsia="zh-CN"/>
                    </w:rPr>
                    <w:t>中型</w:t>
                  </w:r>
                  <w:r>
                    <w:rPr>
                      <w:rFonts w:hint="eastAsia" w:cs="Times New Roman"/>
                      <w:color w:val="auto"/>
                      <w:szCs w:val="21"/>
                      <w:lang w:eastAsia="zh-CN"/>
                    </w:rPr>
                    <w:t>”</w:t>
                  </w:r>
                  <w:r>
                    <w:rPr>
                      <w:rFonts w:hint="default" w:ascii="Times New Roman" w:hAnsi="Times New Roman" w:eastAsia="宋体" w:cs="Times New Roman"/>
                      <w:color w:val="auto"/>
                      <w:szCs w:val="21"/>
                    </w:rPr>
                    <w:t>标准</w:t>
                  </w:r>
                </w:p>
              </w:tc>
              <w:tc>
                <w:tcPr>
                  <w:tcW w:w="1980" w:type="dxa"/>
                  <w:tcBorders>
                    <w:tl2br w:val="nil"/>
                    <w:tr2bl w:val="nil"/>
                  </w:tcBorders>
                  <w:vAlign w:val="center"/>
                </w:tcPr>
                <w:p>
                  <w:pPr>
                    <w:pStyle w:val="102"/>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油烟</w:t>
                  </w:r>
                </w:p>
              </w:tc>
              <w:tc>
                <w:tcPr>
                  <w:tcW w:w="1927" w:type="dxa"/>
                  <w:tcBorders>
                    <w:tl2br w:val="nil"/>
                    <w:tr2bl w:val="nil"/>
                  </w:tcBorders>
                  <w:vAlign w:val="center"/>
                </w:tcPr>
                <w:p>
                  <w:pPr>
                    <w:pStyle w:val="102"/>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p>
                  <w:pPr>
                    <w:pStyle w:val="102"/>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去除效率：≥75%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8" w:type="dxa"/>
                  <w:vMerge w:val="restart"/>
                  <w:tcBorders>
                    <w:tl2br w:val="nil"/>
                    <w:tr2bl w:val="nil"/>
                  </w:tcBorders>
                  <w:vAlign w:val="center"/>
                </w:tcPr>
                <w:p>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汽车尾气</w:t>
                  </w:r>
                </w:p>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（注2）</w:t>
                  </w:r>
                </w:p>
              </w:tc>
              <w:tc>
                <w:tcPr>
                  <w:tcW w:w="2609"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《大气污染物综合排放标准》（GB16297-1996）表2中无组织排放监控浓度限值</w:t>
                  </w:r>
                </w:p>
              </w:tc>
              <w:tc>
                <w:tcPr>
                  <w:tcW w:w="1980"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rPr>
                    <w:t>二氧化硫</w:t>
                  </w:r>
                </w:p>
              </w:tc>
              <w:tc>
                <w:tcPr>
                  <w:tcW w:w="1927"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rPr>
                    <w:t>0</w:t>
                  </w:r>
                  <w:r>
                    <w:rPr>
                      <w:rFonts w:ascii="Times New Roman" w:hAnsi="Times New Roman" w:cs="Times New Roman"/>
                      <w:color w:val="auto"/>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8"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p>
              </w:tc>
              <w:tc>
                <w:tcPr>
                  <w:tcW w:w="2609"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p>
              </w:tc>
              <w:tc>
                <w:tcPr>
                  <w:tcW w:w="1980"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rPr>
                    <w:t>氮氧化物</w:t>
                  </w:r>
                </w:p>
              </w:tc>
              <w:tc>
                <w:tcPr>
                  <w:tcW w:w="1927"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rPr>
                    <w:t>0</w:t>
                  </w:r>
                  <w:r>
                    <w:rPr>
                      <w:rFonts w:ascii="Times New Roman" w:hAnsi="Times New Roman" w:cs="Times New Roman"/>
                      <w:color w:val="auto"/>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8"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p>
              </w:tc>
              <w:tc>
                <w:tcPr>
                  <w:tcW w:w="2609"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p>
              </w:tc>
              <w:tc>
                <w:tcPr>
                  <w:tcW w:w="1980"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rPr>
                    <w:t>非甲烷总烃</w:t>
                  </w:r>
                </w:p>
              </w:tc>
              <w:tc>
                <w:tcPr>
                  <w:tcW w:w="1927" w:type="dxa"/>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rPr>
                    <w:t>4</w:t>
                  </w:r>
                  <w:r>
                    <w:rPr>
                      <w:rFonts w:ascii="Times New Roman" w:hAnsi="Times New Roman" w:cs="Times New Roman"/>
                      <w:color w:val="auto"/>
                      <w:szCs w:val="21"/>
                    </w:rPr>
                    <w:t>.0</w:t>
                  </w:r>
                </w:p>
              </w:tc>
            </w:tr>
          </w:tbl>
          <w:p>
            <w:pPr>
              <w:spacing w:line="240" w:lineRule="auto"/>
              <w:ind w:firstLine="360" w:firstLineChars="200"/>
              <w:rPr>
                <w:rFonts w:ascii="Times New Roman" w:hAnsi="Times New Roman" w:eastAsia="宋体" w:cs="Times New Roman"/>
                <w:color w:val="auto"/>
                <w:sz w:val="18"/>
                <w:szCs w:val="18"/>
                <w:shd w:val="clear" w:color="auto" w:fill="FFFFFF"/>
              </w:rPr>
            </w:pPr>
            <w:r>
              <w:rPr>
                <w:rFonts w:ascii="Times New Roman" w:hAnsi="Times New Roman" w:eastAsia="宋体" w:cs="Times New Roman"/>
                <w:color w:val="auto"/>
                <w:sz w:val="18"/>
                <w:szCs w:val="18"/>
              </w:rPr>
              <w:t>注</w:t>
            </w:r>
            <w:r>
              <w:rPr>
                <w:rFonts w:hint="eastAsia" w:cs="Times New Roman"/>
                <w:color w:val="auto"/>
                <w:sz w:val="18"/>
                <w:szCs w:val="18"/>
                <w:lang w:val="en-US" w:eastAsia="zh-CN"/>
              </w:rPr>
              <w:t>1</w:t>
            </w:r>
            <w:r>
              <w:rPr>
                <w:rFonts w:ascii="Times New Roman" w:hAnsi="Times New Roman" w:eastAsia="宋体" w:cs="Times New Roman"/>
                <w:color w:val="auto"/>
                <w:sz w:val="18"/>
                <w:szCs w:val="18"/>
              </w:rPr>
              <w:t>：根据部长信箱关于《大气污染物综合排放标准》</w:t>
            </w:r>
            <w:r>
              <w:rPr>
                <w:rFonts w:hint="eastAsia" w:ascii="Times New Roman" w:hAnsi="Times New Roman" w:eastAsia="宋体" w:cs="Times New Roman"/>
                <w:color w:val="auto"/>
                <w:sz w:val="18"/>
                <w:szCs w:val="18"/>
              </w:rPr>
              <w:t>）</w:t>
            </w:r>
            <w:r>
              <w:rPr>
                <w:rFonts w:ascii="Times New Roman" w:hAnsi="Times New Roman" w:eastAsia="宋体" w:cs="Times New Roman"/>
                <w:color w:val="auto"/>
                <w:sz w:val="18"/>
                <w:szCs w:val="18"/>
              </w:rPr>
              <w:t>GB16297-1996</w:t>
            </w:r>
            <w:r>
              <w:rPr>
                <w:rFonts w:hint="eastAsia" w:ascii="Times New Roman" w:hAnsi="Times New Roman" w:eastAsia="宋体" w:cs="Times New Roman"/>
                <w:color w:val="auto"/>
                <w:sz w:val="18"/>
                <w:szCs w:val="18"/>
              </w:rPr>
              <w:t>）</w:t>
            </w:r>
            <w:r>
              <w:rPr>
                <w:rFonts w:ascii="Times New Roman" w:hAnsi="Times New Roman" w:eastAsia="宋体" w:cs="Times New Roman"/>
                <w:color w:val="auto"/>
                <w:sz w:val="18"/>
                <w:szCs w:val="18"/>
              </w:rPr>
              <w:t>的适用范围的回复，</w:t>
            </w:r>
            <w:r>
              <w:rPr>
                <w:rFonts w:ascii="Times New Roman" w:hAnsi="Times New Roman" w:eastAsia="宋体" w:cs="Times New Roman"/>
                <w:color w:val="auto"/>
                <w:sz w:val="18"/>
                <w:szCs w:val="18"/>
                <w:shd w:val="clear" w:color="auto" w:fill="FFFFFF"/>
              </w:rPr>
              <w:t>目前固定式柴油发电机污染物排放浓度按照《大气污染物综合排放标准》</w:t>
            </w:r>
            <w:r>
              <w:rPr>
                <w:rFonts w:hint="eastAsia" w:ascii="Times New Roman" w:hAnsi="Times New Roman" w:eastAsia="宋体" w:cs="Times New Roman"/>
                <w:color w:val="auto"/>
                <w:sz w:val="18"/>
                <w:szCs w:val="18"/>
                <w:shd w:val="clear" w:color="auto" w:fill="FFFFFF"/>
              </w:rPr>
              <w:t>（</w:t>
            </w:r>
            <w:r>
              <w:rPr>
                <w:rFonts w:ascii="Times New Roman" w:hAnsi="Times New Roman" w:eastAsia="宋体" w:cs="Times New Roman"/>
                <w:color w:val="auto"/>
                <w:sz w:val="18"/>
                <w:szCs w:val="18"/>
                <w:shd w:val="clear" w:color="auto" w:fill="FFFFFF"/>
              </w:rPr>
              <w:t>GB16297-1996</w:t>
            </w:r>
            <w:r>
              <w:rPr>
                <w:rFonts w:hint="eastAsia" w:ascii="Times New Roman" w:hAnsi="Times New Roman" w:eastAsia="宋体" w:cs="Times New Roman"/>
                <w:color w:val="auto"/>
                <w:sz w:val="18"/>
                <w:szCs w:val="18"/>
                <w:shd w:val="clear" w:color="auto" w:fill="FFFFFF"/>
              </w:rPr>
              <w:t>）</w:t>
            </w:r>
            <w:r>
              <w:rPr>
                <w:rFonts w:ascii="Times New Roman" w:hAnsi="Times New Roman" w:eastAsia="宋体" w:cs="Times New Roman"/>
                <w:color w:val="auto"/>
                <w:sz w:val="18"/>
                <w:szCs w:val="18"/>
                <w:shd w:val="clear" w:color="auto" w:fill="FFFFFF"/>
              </w:rPr>
              <w:t>中的最高允许排放浓度指标进行控制，对排气筒高度和排放速率暂不作要求。</w:t>
            </w:r>
          </w:p>
          <w:p>
            <w:pPr>
              <w:spacing w:line="240" w:lineRule="auto"/>
              <w:ind w:firstLine="360" w:firstLineChars="200"/>
              <w:rPr>
                <w:rFonts w:ascii="Times New Roman" w:hAnsi="Times New Roman"/>
                <w:color w:val="auto"/>
                <w:sz w:val="18"/>
                <w:szCs w:val="18"/>
              </w:rPr>
            </w:pPr>
            <w:r>
              <w:rPr>
                <w:rFonts w:hint="eastAsia" w:ascii="Times New Roman" w:hAnsi="Times New Roman" w:eastAsia="宋体" w:cs="Times New Roman"/>
                <w:color w:val="auto"/>
                <w:sz w:val="18"/>
                <w:szCs w:val="18"/>
              </w:rPr>
              <w:t>注</w:t>
            </w:r>
            <w:r>
              <w:rPr>
                <w:rFonts w:hint="eastAsia" w:ascii="Times New Roman" w:hAnsi="Times New Roman" w:eastAsia="宋体" w:cs="Times New Roman"/>
                <w:color w:val="auto"/>
                <w:sz w:val="18"/>
                <w:szCs w:val="18"/>
                <w:lang w:val="en-US" w:eastAsia="zh-CN"/>
              </w:rPr>
              <w:t>2</w:t>
            </w:r>
            <w:r>
              <w:rPr>
                <w:rFonts w:hint="eastAsia" w:ascii="Times New Roman" w:hAnsi="Times New Roman" w:eastAsia="宋体" w:cs="Times New Roman"/>
                <w:color w:val="auto"/>
                <w:sz w:val="18"/>
                <w:szCs w:val="18"/>
              </w:rPr>
              <w:t>：由于</w:t>
            </w:r>
            <w:r>
              <w:rPr>
                <w:rFonts w:hint="eastAsia" w:ascii="Times New Roman" w:hAnsi="Times New Roman" w:eastAsia="宋体" w:cs="Times New Roman"/>
                <w:color w:val="auto"/>
                <w:spacing w:val="3"/>
                <w:sz w:val="18"/>
                <w:szCs w:val="18"/>
              </w:rPr>
              <w:t>《大气污染物综合排放标准》（GB16297-1996）中无</w:t>
            </w:r>
            <w:r>
              <w:rPr>
                <w:rFonts w:hint="eastAsia" w:ascii="Times New Roman" w:hAnsi="Times New Roman" w:eastAsia="宋体" w:cs="Times New Roman"/>
                <w:color w:val="auto"/>
                <w:sz w:val="18"/>
                <w:szCs w:val="18"/>
              </w:rPr>
              <w:t>CO排放标准，其最高允许排放阀浓度可参照执行《工作场所有害因素职业接触限值》（GBZ2.1-2007）短时间（15min）接触容许浓度30mg/m</w:t>
            </w:r>
            <w:r>
              <w:rPr>
                <w:rFonts w:hint="eastAsia" w:ascii="Times New Roman" w:hAnsi="Times New Roman" w:eastAsia="宋体" w:cs="Times New Roman"/>
                <w:color w:val="auto"/>
                <w:sz w:val="18"/>
                <w:szCs w:val="18"/>
                <w:vertAlign w:val="superscript"/>
              </w:rPr>
              <w:t>3</w:t>
            </w:r>
            <w:r>
              <w:rPr>
                <w:rFonts w:hint="eastAsia" w:ascii="Times New Roman" w:hAnsi="Times New Roman" w:eastAsia="宋体" w:cs="Times New Roman"/>
                <w:color w:val="auto"/>
                <w:sz w:val="18"/>
                <w:szCs w:val="18"/>
              </w:rPr>
              <w:t>。</w:t>
            </w:r>
          </w:p>
          <w:p>
            <w:pPr>
              <w:pStyle w:val="34"/>
              <w:snapToGrid w:val="0"/>
              <w:spacing w:line="360" w:lineRule="auto"/>
              <w:ind w:firstLine="482" w:firstLineChars="200"/>
              <w:rPr>
                <w:b/>
                <w:bCs/>
                <w:color w:val="auto"/>
              </w:rPr>
            </w:pPr>
            <w:r>
              <w:rPr>
                <w:rFonts w:hint="eastAsia" w:ascii="Times New Roman" w:hAnsi="Times New Roman" w:eastAsia="宋体" w:cs="Times New Roman"/>
                <w:b/>
                <w:bCs/>
                <w:color w:val="auto"/>
                <w:kern w:val="2"/>
                <w:sz w:val="24"/>
                <w:szCs w:val="24"/>
                <w:lang w:val="en-US" w:eastAsia="zh-CN" w:bidi="ar-SA"/>
              </w:rPr>
              <w:t>3、噪</w:t>
            </w:r>
            <w:r>
              <w:rPr>
                <w:rFonts w:hint="eastAsia"/>
                <w:b/>
                <w:bCs/>
                <w:color w:val="auto"/>
              </w:rPr>
              <w:t>声排放标准</w:t>
            </w:r>
          </w:p>
          <w:p>
            <w:pPr>
              <w:pStyle w:val="34"/>
              <w:snapToGrid w:val="0"/>
              <w:spacing w:line="360" w:lineRule="auto"/>
              <w:ind w:firstLine="480" w:firstLineChars="200"/>
              <w:rPr>
                <w:rFonts w:hint="default" w:ascii="Times New Roman" w:hAnsi="Times New Roman" w:cs="Times New Roman"/>
                <w:color w:val="auto"/>
                <w:sz w:val="21"/>
                <w:szCs w:val="21"/>
              </w:rPr>
            </w:pPr>
            <w:r>
              <w:rPr>
                <w:rFonts w:hint="default" w:ascii="Times New Roman" w:hAnsi="Times New Roman" w:cs="Times New Roman"/>
                <w:color w:val="auto"/>
              </w:rPr>
              <w:t>施工期噪声执行《建筑施工场界环境噪声排放标准》(GB12523-2011)</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项目边</w:t>
            </w:r>
            <w:r>
              <w:rPr>
                <w:rFonts w:hint="default" w:ascii="Times New Roman" w:hAnsi="Times New Roman" w:cs="Times New Roman"/>
                <w:color w:val="auto"/>
                <w:lang w:eastAsia="zh-CN"/>
              </w:rPr>
              <w:t>界</w:t>
            </w:r>
            <w:r>
              <w:rPr>
                <w:rFonts w:hint="default" w:ascii="Times New Roman" w:hAnsi="Times New Roman" w:cs="Times New Roman"/>
                <w:color w:val="auto"/>
              </w:rPr>
              <w:t>噪声执行</w:t>
            </w:r>
            <w:r>
              <w:rPr>
                <w:rFonts w:hint="default" w:ascii="Times New Roman" w:hAnsi="Times New Roman" w:cs="Times New Roman"/>
                <w:color w:val="auto"/>
                <w:lang w:val="en-US" w:eastAsia="zh-CN"/>
              </w:rPr>
              <w:t>《工业企业厂界环境噪声排放标准》（GB12348-2008）</w:t>
            </w:r>
            <w:r>
              <w:rPr>
                <w:rFonts w:hint="default" w:ascii="Times New Roman" w:hAnsi="Times New Roman" w:cs="Times New Roman"/>
                <w:color w:val="auto"/>
              </w:rPr>
              <w:t>中的</w:t>
            </w:r>
            <w:r>
              <w:rPr>
                <w:rFonts w:hint="default" w:ascii="Times New Roman" w:hAnsi="Times New Roman" w:cs="Times New Roman"/>
                <w:color w:val="auto"/>
                <w:lang w:val="en-US" w:eastAsia="zh-CN"/>
              </w:rPr>
              <w:t>2类</w:t>
            </w:r>
            <w:r>
              <w:rPr>
                <w:rFonts w:hint="default" w:ascii="Times New Roman" w:hAnsi="Times New Roman" w:cs="Times New Roman"/>
                <w:color w:val="auto"/>
              </w:rPr>
              <w:t>标准</w:t>
            </w:r>
            <w:r>
              <w:rPr>
                <w:rFonts w:hint="default" w:ascii="Times New Roman" w:hAnsi="Times New Roman" w:cs="Times New Roman"/>
                <w:color w:val="auto"/>
                <w:lang w:eastAsia="zh-CN"/>
              </w:rPr>
              <w:t>，</w:t>
            </w:r>
            <w:r>
              <w:rPr>
                <w:rFonts w:hint="default" w:ascii="Times New Roman" w:hAnsi="Times New Roman" w:cs="Times New Roman"/>
                <w:color w:val="auto"/>
              </w:rPr>
              <w:t>具体标准限值见下表。</w:t>
            </w:r>
          </w:p>
          <w:p>
            <w:pPr>
              <w:adjustRightInd w:val="0"/>
              <w:snapToGrid w:val="0"/>
              <w:jc w:val="center"/>
              <w:rPr>
                <w:b/>
                <w:bCs/>
                <w:color w:val="auto"/>
                <w:szCs w:val="21"/>
              </w:rPr>
            </w:pPr>
            <w:r>
              <w:rPr>
                <w:rFonts w:hint="eastAsia"/>
                <w:b/>
                <w:color w:val="auto"/>
                <w:sz w:val="24"/>
              </w:rPr>
              <w:t>表3-7噪声控制标准单位：dB（A）</w:t>
            </w:r>
          </w:p>
          <w:tbl>
            <w:tblPr>
              <w:tblStyle w:val="27"/>
              <w:tblW w:w="496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27"/>
              <w:gridCol w:w="1153"/>
              <w:gridCol w:w="1999"/>
              <w:gridCol w:w="191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52" w:type="pct"/>
                  <w:gridSpan w:val="2"/>
                  <w:tcBorders>
                    <w:tl2br w:val="nil"/>
                    <w:tr2bl w:val="nil"/>
                  </w:tcBorders>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标准</w:t>
                  </w:r>
                </w:p>
              </w:tc>
              <w:tc>
                <w:tcPr>
                  <w:tcW w:w="1250" w:type="pct"/>
                  <w:tcBorders>
                    <w:tl2br w:val="nil"/>
                    <w:tr2bl w:val="nil"/>
                  </w:tcBorders>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昼间</w:t>
                  </w:r>
                </w:p>
              </w:tc>
              <w:tc>
                <w:tcPr>
                  <w:tcW w:w="1197" w:type="pct"/>
                  <w:tcBorders>
                    <w:tl2br w:val="nil"/>
                    <w:tr2bl w:val="nil"/>
                  </w:tcBorders>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31" w:type="pct"/>
                  <w:tcBorders>
                    <w:tl2br w:val="nil"/>
                    <w:tr2bl w:val="nil"/>
                  </w:tcBorders>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《工业企业厂界环境噪声排放标准》（GB12348-2008）</w:t>
                  </w:r>
                </w:p>
              </w:tc>
              <w:tc>
                <w:tcPr>
                  <w:tcW w:w="721" w:type="pct"/>
                  <w:tcBorders>
                    <w:tl2br w:val="nil"/>
                    <w:tr2bl w:val="nil"/>
                  </w:tcBorders>
                  <w:noWrap w:val="0"/>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类标准</w:t>
                  </w:r>
                </w:p>
              </w:tc>
              <w:tc>
                <w:tcPr>
                  <w:tcW w:w="1250"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60</w:t>
                  </w:r>
                  <w:r>
                    <w:rPr>
                      <w:rFonts w:hint="default" w:ascii="Times New Roman" w:hAnsi="Times New Roman" w:eastAsia="宋体" w:cs="Times New Roman"/>
                      <w:color w:val="auto"/>
                      <w:szCs w:val="21"/>
                    </w:rPr>
                    <w:t>dB（A）</w:t>
                  </w:r>
                </w:p>
              </w:tc>
              <w:tc>
                <w:tcPr>
                  <w:tcW w:w="1197"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50</w:t>
                  </w:r>
                  <w:r>
                    <w:rPr>
                      <w:rFonts w:hint="default" w:ascii="Times New Roman" w:hAnsi="Times New Roman" w:eastAsia="宋体" w:cs="Times New Roman"/>
                      <w:color w:val="auto"/>
                      <w:szCs w:val="21"/>
                    </w:rPr>
                    <w:t>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52" w:type="pct"/>
                  <w:gridSpan w:val="2"/>
                  <w:tcBorders>
                    <w:tl2br w:val="nil"/>
                    <w:tr2bl w:val="nil"/>
                  </w:tcBorders>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《建筑施工场界环境噪声排放标准》(GB12523-2011)</w:t>
                  </w:r>
                </w:p>
              </w:tc>
              <w:tc>
                <w:tcPr>
                  <w:tcW w:w="1250"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70</w:t>
                  </w:r>
                  <w:r>
                    <w:rPr>
                      <w:rFonts w:hint="default" w:ascii="Times New Roman" w:hAnsi="Times New Roman" w:eastAsia="宋体" w:cs="Times New Roman"/>
                      <w:color w:val="auto"/>
                      <w:szCs w:val="21"/>
                    </w:rPr>
                    <w:t>dB（A）</w:t>
                  </w:r>
                </w:p>
              </w:tc>
              <w:tc>
                <w:tcPr>
                  <w:tcW w:w="1197"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55</w:t>
                  </w:r>
                  <w:r>
                    <w:rPr>
                      <w:rFonts w:hint="default" w:ascii="Times New Roman" w:hAnsi="Times New Roman" w:eastAsia="宋体" w:cs="Times New Roman"/>
                      <w:color w:val="auto"/>
                      <w:szCs w:val="21"/>
                    </w:rPr>
                    <w:t>dB（A）</w:t>
                  </w:r>
                </w:p>
              </w:tc>
            </w:tr>
          </w:tbl>
          <w:p>
            <w:pPr>
              <w:pStyle w:val="34"/>
              <w:snapToGrid w:val="0"/>
              <w:spacing w:line="360" w:lineRule="auto"/>
              <w:ind w:firstLine="482" w:firstLineChars="200"/>
              <w:rPr>
                <w:b/>
                <w:bCs/>
                <w:color w:val="auto"/>
              </w:rPr>
            </w:pPr>
            <w:r>
              <w:rPr>
                <w:rFonts w:hint="eastAsia"/>
                <w:b/>
                <w:bCs/>
                <w:color w:val="auto"/>
              </w:rPr>
              <w:t>4、固体废物</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olor w:val="auto"/>
                <w:sz w:val="24"/>
                <w:lang w:eastAsia="zh-CN"/>
              </w:rPr>
            </w:pPr>
            <w:r>
              <w:rPr>
                <w:rFonts w:hint="default" w:ascii="Times New Roman" w:hAnsi="Times New Roman" w:eastAsia="宋体" w:cs="Times New Roman"/>
                <w:color w:val="auto"/>
                <w:sz w:val="24"/>
                <w:szCs w:val="24"/>
                <w:lang w:val="en-US" w:eastAsia="zh-CN"/>
              </w:rPr>
              <w:t>一般固废应满足防渗漏、防雨淋、防扬尘等环境保护要求</w:t>
            </w:r>
            <w:r>
              <w:rPr>
                <w:rFonts w:hint="default" w:ascii="Times New Roman" w:hAnsi="Times New Roman" w:eastAsia="宋体" w:cs="Times New Roman"/>
                <w:color w:val="auto"/>
                <w:sz w:val="24"/>
                <w:szCs w:val="24"/>
              </w:rPr>
              <w:t>，危险</w:t>
            </w:r>
            <w:r>
              <w:rPr>
                <w:rFonts w:hint="eastAsia" w:eastAsia="宋体" w:cs="Times New Roman"/>
                <w:color w:val="auto"/>
                <w:sz w:val="24"/>
                <w:szCs w:val="24"/>
                <w:lang w:val="en-US" w:eastAsia="zh-CN"/>
              </w:rPr>
              <w:t>废物</w:t>
            </w:r>
            <w:r>
              <w:rPr>
                <w:rFonts w:hint="default" w:ascii="Times New Roman" w:hAnsi="Times New Roman" w:eastAsia="宋体" w:cs="Times New Roman"/>
                <w:color w:val="auto"/>
                <w:sz w:val="24"/>
                <w:szCs w:val="24"/>
              </w:rPr>
              <w:t>执行《危险废物贮存污染控制标准》（GB18597-2001）及其2013年修改单</w:t>
            </w:r>
            <w:r>
              <w:rPr>
                <w:rFonts w:hint="eastAsia" w:eastAsia="宋体" w:cs="Times New Roman"/>
                <w:color w:val="auto"/>
                <w:sz w:val="24"/>
                <w:szCs w:val="24"/>
                <w:lang w:eastAsia="zh-CN"/>
              </w:rPr>
              <w:t>，</w:t>
            </w:r>
            <w:r>
              <w:rPr>
                <w:rFonts w:hint="eastAsia"/>
                <w:color w:val="auto"/>
                <w:sz w:val="24"/>
                <w:lang w:eastAsia="zh-CN"/>
              </w:rPr>
              <w:t>医疗废物按《医疗废物处理处置污染控制标准》（GB39307-2020）及《医疗废物管理条例》（2011修订）的相关规定执行，</w:t>
            </w:r>
            <w:r>
              <w:rPr>
                <w:rFonts w:hint="default" w:ascii="Times New Roman" w:hAnsi="Times New Roman" w:eastAsia="宋体" w:cs="Times New Roman"/>
                <w:color w:val="auto"/>
                <w:sz w:val="24"/>
                <w:szCs w:val="24"/>
                <w:lang w:eastAsia="zh-CN"/>
              </w:rPr>
              <w:t>并满足《医疗废物专用包装袋、容器和警示标志标准》（HJ421-2008）</w:t>
            </w:r>
            <w:r>
              <w:rPr>
                <w:rFonts w:hint="eastAsia" w:ascii="Times New Roman" w:hAnsi="Times New Roman" w:eastAsia="宋体" w:cs="Times New Roman"/>
                <w:color w:val="auto"/>
                <w:sz w:val="24"/>
                <w:szCs w:val="24"/>
                <w:lang w:val="en-US" w:eastAsia="zh-CN"/>
              </w:rPr>
              <w:t>要求，</w:t>
            </w:r>
            <w:r>
              <w:rPr>
                <w:rFonts w:hint="eastAsia"/>
                <w:color w:val="auto"/>
                <w:sz w:val="24"/>
                <w:lang w:eastAsia="zh-CN"/>
              </w:rPr>
              <w:t>严禁医疗废弃物与生活垃圾混合堆放。</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olor w:val="auto"/>
                <w:sz w:val="24"/>
                <w:lang w:eastAsia="zh-CN"/>
              </w:rPr>
            </w:pPr>
            <w:r>
              <w:rPr>
                <w:rFonts w:hint="eastAsia"/>
                <w:color w:val="auto"/>
                <w:sz w:val="24"/>
                <w:lang w:eastAsia="zh-CN"/>
              </w:rPr>
              <w:t>污泥执行《医疗机构水污染物排放标准》中（GB18466-2005）中综合医疗机构和其他医疗机构污泥控制标准。</w:t>
            </w:r>
          </w:p>
          <w:p>
            <w:pPr>
              <w:adjustRightInd w:val="0"/>
              <w:snapToGrid w:val="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w:t>
            </w:r>
            <w:r>
              <w:rPr>
                <w:rFonts w:hint="eastAsia" w:ascii="Times New Roman" w:hAnsi="Times New Roman" w:eastAsia="宋体" w:cs="Times New Roman"/>
                <w:b/>
                <w:color w:val="auto"/>
                <w:sz w:val="24"/>
                <w:lang w:val="en-US" w:eastAsia="zh-CN"/>
              </w:rPr>
              <w:t>3-8</w:t>
            </w:r>
            <w:r>
              <w:rPr>
                <w:rFonts w:hint="default" w:ascii="Times New Roman" w:hAnsi="Times New Roman" w:eastAsia="宋体" w:cs="Times New Roman"/>
                <w:b/>
                <w:color w:val="auto"/>
                <w:sz w:val="24"/>
              </w:rPr>
              <w:t xml:space="preserve">  医疗机构污泥控制标准</w:t>
            </w:r>
          </w:p>
          <w:tbl>
            <w:tblPr>
              <w:tblStyle w:val="27"/>
              <w:tblW w:w="807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711"/>
              <w:gridCol w:w="2464"/>
              <w:gridCol w:w="19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医疗机构类别</w:t>
                  </w:r>
                </w:p>
              </w:tc>
              <w:tc>
                <w:tcPr>
                  <w:tcW w:w="24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粪大肠菌群数/（MPN/g）</w:t>
                  </w:r>
                </w:p>
              </w:tc>
              <w:tc>
                <w:tcPr>
                  <w:tcW w:w="19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蛔虫卵死亡率/%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综合医疗机构和其他医疗机构</w:t>
                  </w:r>
                </w:p>
              </w:tc>
              <w:tc>
                <w:tcPr>
                  <w:tcW w:w="24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19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kern w:val="0"/>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vAlign w:val="center"/>
          </w:tcPr>
          <w:p>
            <w:pPr>
              <w:adjustRightInd w:val="0"/>
              <w:snapToGrid w:val="0"/>
              <w:jc w:val="center"/>
              <w:rPr>
                <w:rFonts w:ascii="宋体" w:hAnsi="宋体" w:cs="宋体"/>
                <w:color w:val="auto"/>
                <w:kern w:val="0"/>
                <w:sz w:val="24"/>
              </w:rPr>
            </w:pPr>
            <w:r>
              <w:rPr>
                <w:rFonts w:hint="eastAsia" w:ascii="宋体" w:hAnsi="宋体" w:cs="宋体"/>
                <w:color w:val="auto"/>
                <w:kern w:val="0"/>
                <w:sz w:val="24"/>
              </w:rPr>
              <w:t>总量</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控制</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指标</w:t>
            </w:r>
          </w:p>
        </w:tc>
        <w:tc>
          <w:tcPr>
            <w:tcW w:w="8267"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eastAsia="宋体" w:cs="Times New Roman"/>
                <w:color w:val="auto"/>
                <w:lang w:val="en-US" w:eastAsia="zh-CN"/>
              </w:rPr>
            </w:pPr>
            <w:r>
              <w:rPr>
                <w:rFonts w:hint="eastAsia" w:ascii="Times New Roman" w:cs="Times New Roman"/>
                <w:color w:val="auto"/>
                <w:lang w:val="en-US" w:eastAsia="zh-CN"/>
              </w:rPr>
              <w:t>本</w:t>
            </w:r>
            <w:r>
              <w:rPr>
                <w:rFonts w:hint="default" w:ascii="Times New Roman" w:cs="Times New Roman"/>
                <w:color w:val="auto"/>
              </w:rPr>
              <w:t>项目水污染物总量控制指标为COD</w:t>
            </w:r>
            <w:r>
              <w:rPr>
                <w:rFonts w:hint="default" w:ascii="Times New Roman" w:cs="Times New Roman"/>
                <w:color w:val="auto"/>
                <w:vertAlign w:val="subscript"/>
                <w:lang w:val="en-US" w:eastAsia="zh-CN"/>
              </w:rPr>
              <w:t>C</w:t>
            </w:r>
            <w:r>
              <w:rPr>
                <w:rFonts w:hint="default" w:ascii="Times New Roman" w:cs="Times New Roman"/>
                <w:color w:val="auto"/>
                <w:vertAlign w:val="subscript"/>
              </w:rPr>
              <w:t>r</w:t>
            </w:r>
            <w:r>
              <w:rPr>
                <w:rFonts w:hint="default" w:ascii="Times New Roman" w:cs="Times New Roman"/>
                <w:color w:val="auto"/>
              </w:rPr>
              <w:t>、NH</w:t>
            </w:r>
            <w:r>
              <w:rPr>
                <w:rFonts w:hint="default" w:ascii="Times New Roman" w:cs="Times New Roman"/>
                <w:color w:val="auto"/>
                <w:vertAlign w:val="subscript"/>
              </w:rPr>
              <w:t>3</w:t>
            </w:r>
            <w:r>
              <w:rPr>
                <w:rFonts w:hint="default" w:ascii="Times New Roman" w:cs="Times New Roman"/>
                <w:color w:val="auto"/>
              </w:rPr>
              <w:t>-N</w:t>
            </w:r>
            <w:r>
              <w:rPr>
                <w:rFonts w:hint="eastAsia" w:ascii="Times New Roman" w:cs="Times New Roman"/>
                <w:color w:val="auto"/>
                <w:lang w:eastAsia="zh-CN"/>
              </w:rPr>
              <w:t>。</w:t>
            </w:r>
          </w:p>
          <w:p>
            <w:pPr>
              <w:pStyle w:val="34"/>
              <w:snapToGrid w:val="0"/>
              <w:spacing w:line="360" w:lineRule="auto"/>
              <w:ind w:firstLine="480" w:firstLineChars="200"/>
              <w:rPr>
                <w:rFonts w:hint="default" w:ascii="Times New Roman" w:cs="Times New Roman"/>
                <w:color w:val="auto"/>
                <w:highlight w:val="none"/>
                <w:lang w:val="zh-CN"/>
              </w:rPr>
            </w:pPr>
            <w:r>
              <w:rPr>
                <w:rFonts w:hint="default" w:ascii="Times New Roman" w:cs="Times New Roman"/>
                <w:color w:val="auto"/>
                <w:highlight w:val="none"/>
                <w:lang w:val="zh-CN"/>
              </w:rPr>
              <w:t>项目废水</w:t>
            </w:r>
            <w:r>
              <w:rPr>
                <w:rFonts w:hint="eastAsia" w:ascii="Times New Roman" w:cs="Times New Roman"/>
                <w:color w:val="auto"/>
                <w:highlight w:val="none"/>
                <w:lang w:val="en-US" w:eastAsia="zh-CN"/>
              </w:rPr>
              <w:t>经预处理达到</w:t>
            </w:r>
            <w:r>
              <w:rPr>
                <w:rFonts w:hint="default" w:ascii="Times New Roman" w:cs="Times New Roman"/>
                <w:color w:val="auto"/>
                <w:highlight w:val="none"/>
                <w:lang w:val="zh-CN"/>
              </w:rPr>
              <w:t>《医疗机构水污染物排放标准》（GB18466-2005）表</w:t>
            </w:r>
            <w:r>
              <w:rPr>
                <w:rFonts w:hint="eastAsia" w:ascii="Times New Roman" w:cs="Times New Roman"/>
                <w:color w:val="auto"/>
                <w:highlight w:val="none"/>
                <w:lang w:val="en-US" w:eastAsia="zh-CN"/>
              </w:rPr>
              <w:t>1</w:t>
            </w:r>
            <w:r>
              <w:rPr>
                <w:rFonts w:hint="default" w:ascii="Times New Roman" w:cs="Times New Roman"/>
                <w:color w:val="auto"/>
                <w:highlight w:val="none"/>
                <w:lang w:val="zh-CN"/>
              </w:rPr>
              <w:t>标准</w:t>
            </w:r>
            <w:r>
              <w:rPr>
                <w:rFonts w:hint="default" w:ascii="Times New Roman" w:cs="Times New Roman"/>
                <w:color w:val="auto"/>
                <w:highlight w:val="none"/>
                <w:lang w:val="zh-CN"/>
              </w:rPr>
              <w:t>及鄱阳县污水处理厂接管标准后</w:t>
            </w:r>
            <w:r>
              <w:rPr>
                <w:rFonts w:hint="eastAsia" w:ascii="Times New Roman" w:cs="Times New Roman"/>
                <w:color w:val="auto"/>
                <w:highlight w:val="none"/>
                <w:lang w:val="zh-CN"/>
              </w:rPr>
              <w:t>，</w:t>
            </w:r>
            <w:r>
              <w:rPr>
                <w:rFonts w:hint="eastAsia" w:ascii="Times New Roman" w:cs="Times New Roman"/>
                <w:color w:val="auto"/>
                <w:highlight w:val="none"/>
                <w:lang w:val="en-US" w:eastAsia="zh-CN"/>
              </w:rPr>
              <w:t>通过</w:t>
            </w:r>
            <w:r>
              <w:rPr>
                <w:rFonts w:hint="default" w:ascii="Times New Roman" w:cs="Times New Roman"/>
                <w:color w:val="auto"/>
                <w:highlight w:val="none"/>
                <w:lang w:val="zh-CN"/>
              </w:rPr>
              <w:t>市政污水管网</w:t>
            </w:r>
            <w:r>
              <w:rPr>
                <w:rFonts w:hint="eastAsia" w:ascii="Times New Roman" w:cs="Times New Roman"/>
                <w:color w:val="auto"/>
                <w:highlight w:val="none"/>
                <w:lang w:val="zh-CN"/>
              </w:rPr>
              <w:t>，</w:t>
            </w:r>
            <w:r>
              <w:rPr>
                <w:rFonts w:hint="eastAsia" w:ascii="Times New Roman" w:cs="Times New Roman"/>
                <w:color w:val="auto"/>
                <w:highlight w:val="none"/>
                <w:lang w:val="en-US" w:eastAsia="zh-CN"/>
              </w:rPr>
              <w:t>排入</w:t>
            </w:r>
            <w:r>
              <w:rPr>
                <w:rFonts w:hint="default" w:ascii="Times New Roman" w:cs="Times New Roman"/>
                <w:color w:val="auto"/>
                <w:highlight w:val="none"/>
                <w:lang w:val="zh-CN"/>
              </w:rPr>
              <w:t>鄱阳县污水处理厂</w:t>
            </w:r>
            <w:r>
              <w:rPr>
                <w:rFonts w:hint="eastAsia" w:ascii="Times New Roman" w:cs="Times New Roman"/>
                <w:color w:val="auto"/>
                <w:highlight w:val="none"/>
                <w:lang w:val="en-US" w:eastAsia="zh-CN"/>
              </w:rPr>
              <w:t>深度处理，尾水</w:t>
            </w:r>
            <w:r>
              <w:rPr>
                <w:rFonts w:hint="default" w:ascii="Times New Roman" w:cs="Times New Roman"/>
                <w:color w:val="auto"/>
                <w:highlight w:val="none"/>
                <w:lang w:val="zh-CN"/>
              </w:rPr>
              <w:t>达到《城镇污水处理厂污染物排放标准》（GB18918-2002）一级A标准后纳入饶河。</w:t>
            </w:r>
          </w:p>
          <w:p>
            <w:pPr>
              <w:pStyle w:val="34"/>
              <w:snapToGrid w:val="0"/>
              <w:spacing w:line="360" w:lineRule="auto"/>
              <w:ind w:firstLine="480" w:firstLineChars="200"/>
              <w:rPr>
                <w:rFonts w:ascii="Times New Roman" w:cs="Times New Roman"/>
                <w:color w:val="auto"/>
                <w:highlight w:val="none"/>
              </w:rPr>
            </w:pPr>
            <w:r>
              <w:rPr>
                <w:rFonts w:ascii="Times New Roman" w:cs="Times New Roman"/>
                <w:color w:val="auto"/>
                <w:highlight w:val="none"/>
              </w:rPr>
              <w:t>本项目年</w:t>
            </w:r>
            <w:r>
              <w:rPr>
                <w:rFonts w:hint="eastAsia" w:ascii="Times New Roman" w:cs="Times New Roman"/>
                <w:color w:val="auto"/>
                <w:highlight w:val="none"/>
                <w:lang w:val="en-US" w:eastAsia="zh-CN"/>
              </w:rPr>
              <w:t>综合</w:t>
            </w:r>
            <w:r>
              <w:rPr>
                <w:rFonts w:ascii="Times New Roman" w:cs="Times New Roman"/>
                <w:color w:val="auto"/>
                <w:highlight w:val="none"/>
              </w:rPr>
              <w:t>废水总量为</w:t>
            </w:r>
            <w:r>
              <w:rPr>
                <w:rFonts w:hint="eastAsia" w:ascii="Times New Roman" w:cs="Times New Roman"/>
                <w:color w:val="auto"/>
                <w:highlight w:val="none"/>
                <w:lang w:val="en-US" w:eastAsia="zh-CN"/>
              </w:rPr>
              <w:t>21199.2</w:t>
            </w:r>
            <w:r>
              <w:rPr>
                <w:rFonts w:ascii="Times New Roman" w:cs="Times New Roman"/>
                <w:color w:val="auto"/>
                <w:highlight w:val="none"/>
              </w:rPr>
              <w:t>m</w:t>
            </w:r>
            <w:r>
              <w:rPr>
                <w:rFonts w:ascii="Times New Roman" w:cs="Times New Roman"/>
                <w:color w:val="auto"/>
                <w:highlight w:val="none"/>
                <w:vertAlign w:val="superscript"/>
              </w:rPr>
              <w:t>3</w:t>
            </w:r>
            <w:r>
              <w:rPr>
                <w:rFonts w:hint="eastAsia" w:ascii="Times New Roman" w:cs="Times New Roman"/>
                <w:color w:val="auto"/>
                <w:highlight w:val="none"/>
                <w:vertAlign w:val="baseline"/>
                <w:lang w:eastAsia="zh-CN"/>
              </w:rPr>
              <w:t>，</w:t>
            </w:r>
            <w:r>
              <w:rPr>
                <w:rFonts w:hint="eastAsia" w:ascii="Times New Roman" w:cs="Times New Roman"/>
                <w:color w:val="auto"/>
                <w:highlight w:val="none"/>
                <w:vertAlign w:val="baseline"/>
                <w:lang w:val="zh-CN" w:eastAsia="zh-CN"/>
              </w:rPr>
              <w:t>《城镇污水处理厂污染物排放标准》（GB18918-2002）一级A标准</w:t>
            </w:r>
            <w:r>
              <w:rPr>
                <w:rFonts w:hint="eastAsia" w:ascii="Times New Roman" w:cs="Times New Roman"/>
                <w:color w:val="auto"/>
                <w:highlight w:val="none"/>
                <w:vertAlign w:val="baseline"/>
                <w:lang w:eastAsia="zh-CN"/>
              </w:rPr>
              <w:t>，COD</w:t>
            </w:r>
            <w:r>
              <w:rPr>
                <w:rFonts w:hint="eastAsia" w:ascii="Times New Roman" w:cs="Times New Roman"/>
                <w:color w:val="auto"/>
                <w:highlight w:val="none"/>
                <w:vertAlign w:val="subscript"/>
                <w:lang w:val="en-US" w:eastAsia="zh-CN"/>
              </w:rPr>
              <w:t>C</w:t>
            </w:r>
            <w:r>
              <w:rPr>
                <w:rFonts w:hint="eastAsia" w:ascii="Times New Roman" w:cs="Times New Roman"/>
                <w:color w:val="auto"/>
                <w:highlight w:val="none"/>
                <w:vertAlign w:val="subscript"/>
                <w:lang w:eastAsia="zh-CN"/>
              </w:rPr>
              <w:t>r</w:t>
            </w:r>
            <w:r>
              <w:rPr>
                <w:rFonts w:hint="eastAsia" w:ascii="Times New Roman" w:cs="Times New Roman"/>
                <w:color w:val="auto"/>
                <w:highlight w:val="none"/>
                <w:vertAlign w:val="baseline"/>
                <w:lang w:eastAsia="zh-CN"/>
              </w:rPr>
              <w:t>、NH</w:t>
            </w:r>
            <w:r>
              <w:rPr>
                <w:rFonts w:hint="eastAsia" w:ascii="Times New Roman" w:cs="Times New Roman"/>
                <w:color w:val="auto"/>
                <w:highlight w:val="none"/>
                <w:vertAlign w:val="subscript"/>
                <w:lang w:eastAsia="zh-CN"/>
              </w:rPr>
              <w:t>3</w:t>
            </w:r>
            <w:r>
              <w:rPr>
                <w:rFonts w:hint="eastAsia" w:ascii="Times New Roman" w:cs="Times New Roman"/>
                <w:color w:val="auto"/>
                <w:highlight w:val="none"/>
                <w:vertAlign w:val="baseline"/>
                <w:lang w:eastAsia="zh-CN"/>
              </w:rPr>
              <w:t>-N的排放浓度分别为：50mg/L，5mg/L</w:t>
            </w:r>
            <w:r>
              <w:rPr>
                <w:rFonts w:ascii="Times New Roman" w:cs="Times New Roman"/>
                <w:color w:val="auto"/>
                <w:highlight w:val="none"/>
              </w:rPr>
              <w:t>。因此，项目总量控制要求如下：</w:t>
            </w:r>
          </w:p>
          <w:p>
            <w:pPr>
              <w:pStyle w:val="34"/>
              <w:snapToGrid w:val="0"/>
              <w:spacing w:line="360" w:lineRule="auto"/>
              <w:ind w:firstLine="480" w:firstLineChars="200"/>
              <w:rPr>
                <w:rFonts w:hint="default" w:ascii="Times New Roman" w:eastAsia="宋体" w:cs="Times New Roman"/>
                <w:color w:val="auto"/>
                <w:highlight w:val="none"/>
                <w:lang w:val="en-US" w:eastAsia="zh-CN"/>
              </w:rPr>
            </w:pPr>
            <w:r>
              <w:rPr>
                <w:rFonts w:ascii="Times New Roman" w:cs="Times New Roman"/>
                <w:color w:val="auto"/>
                <w:highlight w:val="none"/>
              </w:rPr>
              <w:t>考核指标：</w:t>
            </w:r>
            <w:r>
              <w:rPr>
                <w:rFonts w:hint="eastAsia" w:ascii="Times New Roman" w:cs="Times New Roman"/>
                <w:color w:val="auto"/>
                <w:highlight w:val="none"/>
                <w:vertAlign w:val="baseline"/>
                <w:lang w:eastAsia="zh-CN"/>
              </w:rPr>
              <w:t>COD</w:t>
            </w:r>
            <w:r>
              <w:rPr>
                <w:rFonts w:hint="eastAsia" w:ascii="Times New Roman" w:cs="Times New Roman"/>
                <w:color w:val="auto"/>
                <w:highlight w:val="none"/>
                <w:vertAlign w:val="subscript"/>
                <w:lang w:val="en-US" w:eastAsia="zh-CN"/>
              </w:rPr>
              <w:t>C</w:t>
            </w:r>
            <w:r>
              <w:rPr>
                <w:rFonts w:hint="eastAsia" w:ascii="Times New Roman" w:cs="Times New Roman"/>
                <w:color w:val="auto"/>
                <w:highlight w:val="none"/>
                <w:vertAlign w:val="subscript"/>
                <w:lang w:eastAsia="zh-CN"/>
              </w:rPr>
              <w:t>r</w:t>
            </w:r>
            <w:r>
              <w:rPr>
                <w:rFonts w:hint="eastAsia" w:ascii="Times New Roman" w:cs="Times New Roman"/>
                <w:color w:val="auto"/>
                <w:highlight w:val="none"/>
              </w:rPr>
              <w:t>：</w:t>
            </w:r>
            <w:r>
              <w:rPr>
                <w:rFonts w:hint="eastAsia" w:ascii="Times New Roman" w:cs="Times New Roman"/>
                <w:color w:val="auto"/>
                <w:highlight w:val="none"/>
                <w:lang w:val="en-US" w:eastAsia="zh-CN"/>
              </w:rPr>
              <w:t>21199.2</w:t>
            </w:r>
            <w:r>
              <w:rPr>
                <w:rFonts w:hint="eastAsia" w:ascii="Times New Roman" w:cs="Times New Roman"/>
                <w:color w:val="auto"/>
                <w:highlight w:val="none"/>
              </w:rPr>
              <w:t>m</w:t>
            </w:r>
            <w:r>
              <w:rPr>
                <w:rFonts w:hint="eastAsia" w:ascii="Times New Roman" w:cs="Times New Roman"/>
                <w:color w:val="auto"/>
                <w:highlight w:val="none"/>
                <w:vertAlign w:val="superscript"/>
              </w:rPr>
              <w:t>3</w:t>
            </w:r>
            <w:r>
              <w:rPr>
                <w:rFonts w:hint="eastAsia" w:ascii="Times New Roman" w:cs="Times New Roman"/>
                <w:color w:val="auto"/>
                <w:highlight w:val="none"/>
              </w:rPr>
              <w:t>/a×</w:t>
            </w:r>
            <w:r>
              <w:rPr>
                <w:rFonts w:hint="eastAsia" w:ascii="Times New Roman" w:cs="Times New Roman"/>
                <w:color w:val="auto"/>
                <w:highlight w:val="none"/>
                <w:lang w:val="en-US" w:eastAsia="zh-CN"/>
              </w:rPr>
              <w:t>55</w:t>
            </w:r>
            <w:r>
              <w:rPr>
                <w:rFonts w:hint="eastAsia" w:ascii="Times New Roman" w:cs="Times New Roman"/>
                <w:color w:val="auto"/>
                <w:highlight w:val="none"/>
              </w:rPr>
              <w:t>mg/L=</w:t>
            </w:r>
            <w:r>
              <w:rPr>
                <w:rFonts w:hint="eastAsia" w:ascii="Times New Roman" w:cs="Times New Roman"/>
                <w:color w:val="auto"/>
                <w:highlight w:val="none"/>
                <w:lang w:val="en-US" w:eastAsia="zh-CN"/>
              </w:rPr>
              <w:t>1.166</w:t>
            </w:r>
            <w:r>
              <w:rPr>
                <w:rFonts w:hint="eastAsia" w:ascii="Times New Roman" w:cs="Times New Roman"/>
                <w:color w:val="auto"/>
                <w:highlight w:val="none"/>
              </w:rPr>
              <w:t>t/a；</w:t>
            </w:r>
          </w:p>
          <w:p>
            <w:pPr>
              <w:pStyle w:val="34"/>
              <w:snapToGrid w:val="0"/>
              <w:spacing w:line="360" w:lineRule="auto"/>
              <w:ind w:firstLine="1680" w:firstLineChars="700"/>
              <w:rPr>
                <w:rFonts w:hint="eastAsia" w:ascii="Times New Roman" w:cs="Times New Roman"/>
                <w:color w:val="auto"/>
                <w:highlight w:val="none"/>
              </w:rPr>
            </w:pPr>
            <w:r>
              <w:rPr>
                <w:rFonts w:hint="eastAsia" w:ascii="Times New Roman" w:cs="Times New Roman"/>
                <w:color w:val="auto"/>
                <w:highlight w:val="none"/>
              </w:rPr>
              <w:t>NH</w:t>
            </w:r>
            <w:r>
              <w:rPr>
                <w:rFonts w:hint="eastAsia" w:ascii="Times New Roman" w:cs="Times New Roman"/>
                <w:color w:val="auto"/>
                <w:highlight w:val="none"/>
                <w:vertAlign w:val="subscript"/>
              </w:rPr>
              <w:t>3</w:t>
            </w:r>
            <w:r>
              <w:rPr>
                <w:rFonts w:hint="eastAsia" w:ascii="Times New Roman" w:cs="Times New Roman"/>
                <w:color w:val="auto"/>
                <w:highlight w:val="none"/>
              </w:rPr>
              <w:t>-N：</w:t>
            </w:r>
            <w:r>
              <w:rPr>
                <w:rFonts w:hint="eastAsia" w:ascii="Times New Roman" w:cs="Times New Roman"/>
                <w:color w:val="auto"/>
                <w:highlight w:val="none"/>
                <w:lang w:val="en-US" w:eastAsia="zh-CN"/>
              </w:rPr>
              <w:t>21199.2</w:t>
            </w:r>
            <w:r>
              <w:rPr>
                <w:rFonts w:hint="eastAsia" w:ascii="Times New Roman" w:cs="Times New Roman"/>
                <w:color w:val="auto"/>
                <w:highlight w:val="none"/>
              </w:rPr>
              <w:t>m</w:t>
            </w:r>
            <w:r>
              <w:rPr>
                <w:rFonts w:hint="eastAsia" w:ascii="Times New Roman" w:cs="Times New Roman"/>
                <w:color w:val="auto"/>
                <w:highlight w:val="none"/>
                <w:vertAlign w:val="superscript"/>
              </w:rPr>
              <w:t>3</w:t>
            </w:r>
            <w:r>
              <w:rPr>
                <w:rFonts w:hint="eastAsia" w:ascii="Times New Roman" w:cs="Times New Roman"/>
                <w:color w:val="auto"/>
                <w:highlight w:val="none"/>
              </w:rPr>
              <w:t>/a×</w:t>
            </w:r>
            <w:r>
              <w:rPr>
                <w:rFonts w:hint="eastAsia" w:ascii="Times New Roman" w:cs="Times New Roman"/>
                <w:color w:val="auto"/>
                <w:highlight w:val="none"/>
                <w:lang w:val="en-US" w:eastAsia="zh-CN"/>
              </w:rPr>
              <w:t>12.5</w:t>
            </w:r>
            <w:r>
              <w:rPr>
                <w:rFonts w:hint="eastAsia" w:ascii="Times New Roman" w:cs="Times New Roman"/>
                <w:color w:val="auto"/>
                <w:highlight w:val="none"/>
              </w:rPr>
              <w:t>mg/L=</w:t>
            </w:r>
            <w:r>
              <w:rPr>
                <w:rFonts w:hint="eastAsia" w:ascii="Times New Roman" w:cs="Times New Roman"/>
                <w:color w:val="auto"/>
                <w:highlight w:val="none"/>
                <w:lang w:val="en-US" w:eastAsia="zh-CN"/>
              </w:rPr>
              <w:t>0.265</w:t>
            </w:r>
            <w:r>
              <w:rPr>
                <w:rFonts w:hint="eastAsia" w:ascii="Times New Roman" w:cs="Times New Roman"/>
                <w:color w:val="auto"/>
                <w:highlight w:val="none"/>
              </w:rPr>
              <w:t>t/a；</w:t>
            </w:r>
          </w:p>
          <w:p>
            <w:pPr>
              <w:pStyle w:val="34"/>
              <w:snapToGrid w:val="0"/>
              <w:spacing w:line="360" w:lineRule="auto"/>
              <w:ind w:firstLine="480" w:firstLineChars="200"/>
              <w:rPr>
                <w:rFonts w:hint="default" w:ascii="Times New Roman" w:eastAsia="宋体" w:cs="Times New Roman"/>
                <w:color w:val="auto"/>
                <w:highlight w:val="none"/>
                <w:lang w:val="en-US" w:eastAsia="zh-CN"/>
              </w:rPr>
            </w:pPr>
            <w:r>
              <w:rPr>
                <w:rFonts w:ascii="Times New Roman" w:cs="Times New Roman"/>
                <w:color w:val="auto"/>
                <w:highlight w:val="none"/>
              </w:rPr>
              <w:t>控制指标：</w:t>
            </w:r>
            <w:r>
              <w:rPr>
                <w:rFonts w:hint="eastAsia" w:ascii="Times New Roman" w:cs="Times New Roman"/>
                <w:color w:val="auto"/>
                <w:highlight w:val="none"/>
                <w:vertAlign w:val="baseline"/>
                <w:lang w:eastAsia="zh-CN"/>
              </w:rPr>
              <w:t>COD</w:t>
            </w:r>
            <w:r>
              <w:rPr>
                <w:rFonts w:hint="eastAsia" w:ascii="Times New Roman" w:cs="Times New Roman"/>
                <w:color w:val="auto"/>
                <w:highlight w:val="none"/>
                <w:vertAlign w:val="subscript"/>
                <w:lang w:val="en-US" w:eastAsia="zh-CN"/>
              </w:rPr>
              <w:t>C</w:t>
            </w:r>
            <w:r>
              <w:rPr>
                <w:rFonts w:hint="eastAsia" w:ascii="Times New Roman" w:cs="Times New Roman"/>
                <w:color w:val="auto"/>
                <w:highlight w:val="none"/>
                <w:vertAlign w:val="subscript"/>
                <w:lang w:eastAsia="zh-CN"/>
              </w:rPr>
              <w:t>r</w:t>
            </w:r>
            <w:r>
              <w:rPr>
                <w:rFonts w:hint="eastAsia" w:ascii="Times New Roman" w:cs="Times New Roman"/>
                <w:color w:val="auto"/>
                <w:highlight w:val="none"/>
              </w:rPr>
              <w:t>：</w:t>
            </w:r>
            <w:r>
              <w:rPr>
                <w:rFonts w:hint="eastAsia" w:ascii="Times New Roman" w:cs="Times New Roman"/>
                <w:color w:val="auto"/>
                <w:highlight w:val="none"/>
                <w:lang w:val="en-US" w:eastAsia="zh-CN"/>
              </w:rPr>
              <w:t>21199.2</w:t>
            </w:r>
            <w:r>
              <w:rPr>
                <w:rFonts w:hint="eastAsia" w:ascii="Times New Roman" w:cs="Times New Roman"/>
                <w:color w:val="auto"/>
                <w:highlight w:val="none"/>
              </w:rPr>
              <w:t>m</w:t>
            </w:r>
            <w:r>
              <w:rPr>
                <w:rFonts w:hint="eastAsia" w:ascii="Times New Roman" w:cs="Times New Roman"/>
                <w:color w:val="auto"/>
                <w:highlight w:val="none"/>
                <w:vertAlign w:val="superscript"/>
              </w:rPr>
              <w:t>3</w:t>
            </w:r>
            <w:r>
              <w:rPr>
                <w:rFonts w:hint="eastAsia" w:ascii="Times New Roman" w:cs="Times New Roman"/>
                <w:color w:val="auto"/>
                <w:highlight w:val="none"/>
              </w:rPr>
              <w:t>/a×</w:t>
            </w:r>
            <w:r>
              <w:rPr>
                <w:rFonts w:hint="eastAsia" w:ascii="Times New Roman" w:cs="Times New Roman"/>
                <w:color w:val="auto"/>
                <w:highlight w:val="none"/>
                <w:lang w:val="en-US" w:eastAsia="zh-CN"/>
              </w:rPr>
              <w:t>50</w:t>
            </w:r>
            <w:r>
              <w:rPr>
                <w:rFonts w:hint="eastAsia" w:ascii="Times New Roman" w:cs="Times New Roman"/>
                <w:color w:val="auto"/>
                <w:highlight w:val="none"/>
              </w:rPr>
              <w:t>mg/L=</w:t>
            </w:r>
            <w:r>
              <w:rPr>
                <w:rFonts w:hint="eastAsia" w:ascii="Times New Roman" w:cs="Times New Roman"/>
                <w:color w:val="auto"/>
                <w:highlight w:val="none"/>
                <w:lang w:val="en-US" w:eastAsia="zh-CN"/>
              </w:rPr>
              <w:t>1.060</w:t>
            </w:r>
            <w:r>
              <w:rPr>
                <w:rFonts w:hint="eastAsia" w:ascii="Times New Roman" w:cs="Times New Roman"/>
                <w:color w:val="auto"/>
                <w:highlight w:val="none"/>
              </w:rPr>
              <w:t>t/a；</w:t>
            </w:r>
          </w:p>
          <w:p>
            <w:pPr>
              <w:pStyle w:val="34"/>
              <w:snapToGrid w:val="0"/>
              <w:spacing w:line="360" w:lineRule="auto"/>
              <w:ind w:firstLine="1680" w:firstLineChars="700"/>
              <w:rPr>
                <w:rFonts w:hint="eastAsia" w:ascii="Times New Roman" w:cs="Times New Roman"/>
                <w:color w:val="auto"/>
                <w:highlight w:val="none"/>
              </w:rPr>
            </w:pPr>
            <w:r>
              <w:rPr>
                <w:rFonts w:hint="eastAsia" w:ascii="Times New Roman" w:cs="Times New Roman"/>
                <w:color w:val="auto"/>
                <w:highlight w:val="none"/>
              </w:rPr>
              <w:t>NH</w:t>
            </w:r>
            <w:r>
              <w:rPr>
                <w:rFonts w:hint="eastAsia" w:ascii="Times New Roman" w:cs="Times New Roman"/>
                <w:color w:val="auto"/>
                <w:highlight w:val="none"/>
                <w:vertAlign w:val="subscript"/>
              </w:rPr>
              <w:t>3</w:t>
            </w:r>
            <w:r>
              <w:rPr>
                <w:rFonts w:hint="eastAsia" w:ascii="Times New Roman" w:cs="Times New Roman"/>
                <w:color w:val="auto"/>
                <w:highlight w:val="none"/>
              </w:rPr>
              <w:t>-N：</w:t>
            </w:r>
            <w:r>
              <w:rPr>
                <w:rFonts w:hint="eastAsia" w:ascii="Times New Roman" w:cs="Times New Roman"/>
                <w:color w:val="auto"/>
                <w:highlight w:val="none"/>
                <w:lang w:val="en-US" w:eastAsia="zh-CN"/>
              </w:rPr>
              <w:t>21199.2</w:t>
            </w:r>
            <w:r>
              <w:rPr>
                <w:rFonts w:hint="eastAsia" w:ascii="Times New Roman" w:cs="Times New Roman"/>
                <w:color w:val="auto"/>
                <w:highlight w:val="none"/>
              </w:rPr>
              <w:t>m</w:t>
            </w:r>
            <w:r>
              <w:rPr>
                <w:rFonts w:hint="eastAsia" w:ascii="Times New Roman" w:cs="Times New Roman"/>
                <w:color w:val="auto"/>
                <w:highlight w:val="none"/>
                <w:vertAlign w:val="superscript"/>
              </w:rPr>
              <w:t>3</w:t>
            </w:r>
            <w:r>
              <w:rPr>
                <w:rFonts w:hint="eastAsia" w:ascii="Times New Roman" w:cs="Times New Roman"/>
                <w:color w:val="auto"/>
                <w:highlight w:val="none"/>
              </w:rPr>
              <w:t>/a×</w:t>
            </w:r>
            <w:r>
              <w:rPr>
                <w:rFonts w:hint="eastAsia" w:ascii="Times New Roman" w:cs="Times New Roman"/>
                <w:color w:val="auto"/>
                <w:highlight w:val="none"/>
                <w:lang w:val="en-US" w:eastAsia="zh-CN"/>
              </w:rPr>
              <w:t>5</w:t>
            </w:r>
            <w:r>
              <w:rPr>
                <w:rFonts w:hint="eastAsia" w:ascii="Times New Roman" w:cs="Times New Roman"/>
                <w:color w:val="auto"/>
                <w:highlight w:val="none"/>
              </w:rPr>
              <w:t>mg/L=</w:t>
            </w:r>
            <w:r>
              <w:rPr>
                <w:rFonts w:hint="eastAsia" w:ascii="Times New Roman" w:cs="Times New Roman"/>
                <w:color w:val="auto"/>
                <w:highlight w:val="none"/>
                <w:lang w:val="en-US" w:eastAsia="zh-CN"/>
              </w:rPr>
              <w:t>0.106</w:t>
            </w:r>
            <w:r>
              <w:rPr>
                <w:rFonts w:hint="eastAsia" w:ascii="Times New Roman" w:cs="Times New Roman"/>
                <w:color w:val="auto"/>
                <w:highlight w:val="none"/>
              </w:rPr>
              <w:t>t/a；</w:t>
            </w:r>
          </w:p>
          <w:p>
            <w:pPr>
              <w:pStyle w:val="26"/>
              <w:adjustRightInd w:val="0"/>
              <w:snapToGrid w:val="0"/>
              <w:spacing w:after="0" w:line="360" w:lineRule="auto"/>
              <w:ind w:left="0" w:leftChars="0" w:firstLine="480"/>
              <w:rPr>
                <w:rFonts w:ascii="宋体" w:hAnsi="宋体" w:cs="宋体"/>
                <w:color w:val="auto"/>
                <w:kern w:val="0"/>
                <w:szCs w:val="21"/>
              </w:rPr>
            </w:pPr>
            <w:r>
              <w:rPr>
                <w:color w:val="auto"/>
                <w:sz w:val="24"/>
                <w:szCs w:val="24"/>
                <w:highlight w:val="none"/>
              </w:rPr>
              <w:t>综上所述，</w:t>
            </w:r>
            <w:r>
              <w:rPr>
                <w:rFonts w:hint="eastAsia"/>
                <w:color w:val="auto"/>
                <w:sz w:val="24"/>
                <w:szCs w:val="24"/>
                <w:highlight w:val="none"/>
              </w:rPr>
              <w:t>本项目</w:t>
            </w:r>
            <w:r>
              <w:rPr>
                <w:rFonts w:hint="eastAsia"/>
                <w:color w:val="auto"/>
                <w:sz w:val="24"/>
                <w:szCs w:val="24"/>
                <w:highlight w:val="none"/>
                <w:lang w:val="en-US" w:eastAsia="zh-CN"/>
              </w:rPr>
              <w:t>废水</w:t>
            </w:r>
            <w:r>
              <w:rPr>
                <w:rFonts w:hint="eastAsia"/>
                <w:color w:val="auto"/>
                <w:sz w:val="24"/>
                <w:szCs w:val="24"/>
                <w:highlight w:val="none"/>
              </w:rPr>
              <w:t>需申请的总量</w:t>
            </w:r>
            <w:r>
              <w:rPr>
                <w:rFonts w:hint="eastAsia"/>
                <w:color w:val="auto"/>
                <w:sz w:val="24"/>
                <w:szCs w:val="24"/>
                <w:highlight w:val="none"/>
                <w:lang w:val="en-US" w:eastAsia="zh-CN"/>
              </w:rPr>
              <w:t>控制</w:t>
            </w:r>
            <w:r>
              <w:rPr>
                <w:rFonts w:hint="eastAsia"/>
                <w:color w:val="auto"/>
                <w:sz w:val="24"/>
                <w:szCs w:val="24"/>
                <w:highlight w:val="none"/>
              </w:rPr>
              <w:t>指标为</w:t>
            </w:r>
            <w:r>
              <w:rPr>
                <w:rFonts w:hint="eastAsia" w:ascii="Times New Roman" w:cs="Times New Roman"/>
                <w:color w:val="auto"/>
                <w:sz w:val="24"/>
                <w:szCs w:val="24"/>
                <w:highlight w:val="none"/>
                <w:vertAlign w:val="baseline"/>
                <w:lang w:eastAsia="zh-CN"/>
              </w:rPr>
              <w:t>COD</w:t>
            </w:r>
            <w:r>
              <w:rPr>
                <w:rFonts w:hint="eastAsia" w:ascii="Times New Roman" w:cs="Times New Roman"/>
                <w:color w:val="auto"/>
                <w:sz w:val="24"/>
                <w:szCs w:val="24"/>
                <w:highlight w:val="none"/>
                <w:vertAlign w:val="subscript"/>
                <w:lang w:val="en-US" w:eastAsia="zh-CN"/>
              </w:rPr>
              <w:t>C</w:t>
            </w:r>
            <w:r>
              <w:rPr>
                <w:rFonts w:hint="eastAsia" w:ascii="Times New Roman" w:cs="Times New Roman"/>
                <w:color w:val="auto"/>
                <w:sz w:val="24"/>
                <w:szCs w:val="24"/>
                <w:highlight w:val="none"/>
                <w:vertAlign w:val="subscript"/>
                <w:lang w:eastAsia="zh-CN"/>
              </w:rPr>
              <w:t>r</w:t>
            </w:r>
            <w:r>
              <w:rPr>
                <w:rFonts w:hint="eastAsia"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1.060</w:t>
            </w:r>
            <w:r>
              <w:rPr>
                <w:rFonts w:hint="eastAsia" w:ascii="Times New Roman" w:hAnsi="Times New Roman" w:cs="Times New Roman"/>
                <w:color w:val="auto"/>
                <w:sz w:val="24"/>
                <w:szCs w:val="24"/>
                <w:highlight w:val="none"/>
              </w:rPr>
              <w:t>t/a、NH</w:t>
            </w:r>
            <w:r>
              <w:rPr>
                <w:rFonts w:hint="eastAsia" w:ascii="Times New Roman" w:hAnsi="Times New Roman" w:cs="Times New Roman"/>
                <w:color w:val="auto"/>
                <w:sz w:val="24"/>
                <w:szCs w:val="24"/>
                <w:highlight w:val="none"/>
                <w:vertAlign w:val="subscript"/>
              </w:rPr>
              <w:t>3</w:t>
            </w:r>
            <w:r>
              <w:rPr>
                <w:rFonts w:hint="eastAsia" w:ascii="Times New Roman" w:hAnsi="Times New Roman" w:cs="Times New Roman"/>
                <w:color w:val="auto"/>
                <w:sz w:val="24"/>
                <w:szCs w:val="24"/>
                <w:highlight w:val="none"/>
              </w:rPr>
              <w:t>-N：</w:t>
            </w:r>
            <w:r>
              <w:rPr>
                <w:rFonts w:hint="eastAsia" w:cs="Times New Roman"/>
                <w:color w:val="auto"/>
                <w:sz w:val="24"/>
                <w:szCs w:val="24"/>
                <w:highlight w:val="none"/>
                <w:lang w:val="en-US" w:eastAsia="zh-CN"/>
              </w:rPr>
              <w:t>0.106</w:t>
            </w:r>
            <w:r>
              <w:rPr>
                <w:rFonts w:hint="eastAsia" w:ascii="Times New Roman" w:hAnsi="Times New Roman" w:cs="Times New Roman"/>
                <w:color w:val="auto"/>
                <w:sz w:val="24"/>
                <w:szCs w:val="24"/>
                <w:highlight w:val="none"/>
              </w:rPr>
              <w:t>t/a。</w:t>
            </w:r>
          </w:p>
        </w:tc>
      </w:tr>
    </w:tbl>
    <w:p>
      <w:pPr>
        <w:pStyle w:val="22"/>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bookmarkStart w:id="5" w:name="_Toc10844"/>
      <w:r>
        <w:rPr>
          <w:rFonts w:hint="eastAsia" w:ascii="黑体" w:hAnsi="黑体" w:eastAsia="黑体"/>
          <w:snapToGrid w:val="0"/>
          <w:color w:val="auto"/>
          <w:sz w:val="30"/>
          <w:szCs w:val="30"/>
        </w:rPr>
        <w:t>四、主要环境影响和保护措施</w:t>
      </w:r>
      <w:bookmarkEnd w:id="5"/>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tcMar>
              <w:left w:w="28" w:type="dxa"/>
              <w:right w:w="28" w:type="dxa"/>
            </w:tcMar>
            <w:vAlign w:val="center"/>
          </w:tcPr>
          <w:p>
            <w:pPr>
              <w:pStyle w:val="22"/>
              <w:adjustRightInd w:val="0"/>
              <w:snapToGrid w:val="0"/>
              <w:spacing w:before="0" w:beforeAutospacing="0" w:after="0" w:afterAutospacing="0"/>
              <w:jc w:val="center"/>
              <w:rPr>
                <w:rFonts w:cs="宋体"/>
                <w:color w:val="auto"/>
                <w:kern w:val="2"/>
                <w:szCs w:val="24"/>
              </w:rPr>
            </w:pPr>
            <w:r>
              <w:rPr>
                <w:rFonts w:hint="eastAsia" w:cs="宋体"/>
                <w:color w:val="auto"/>
                <w:kern w:val="2"/>
                <w:szCs w:val="24"/>
              </w:rPr>
              <w:t>施工</w:t>
            </w:r>
          </w:p>
          <w:p>
            <w:pPr>
              <w:pStyle w:val="22"/>
              <w:adjustRightInd w:val="0"/>
              <w:snapToGrid w:val="0"/>
              <w:spacing w:before="0" w:beforeAutospacing="0" w:after="0" w:afterAutospacing="0"/>
              <w:jc w:val="center"/>
              <w:rPr>
                <w:rFonts w:cs="宋体"/>
                <w:color w:val="auto"/>
                <w:kern w:val="2"/>
                <w:szCs w:val="24"/>
              </w:rPr>
            </w:pPr>
            <w:r>
              <w:rPr>
                <w:rFonts w:hint="eastAsia" w:cs="宋体"/>
                <w:color w:val="auto"/>
                <w:kern w:val="2"/>
                <w:szCs w:val="24"/>
              </w:rPr>
              <w:t>期环</w:t>
            </w:r>
          </w:p>
          <w:p>
            <w:pPr>
              <w:pStyle w:val="22"/>
              <w:adjustRightInd w:val="0"/>
              <w:snapToGrid w:val="0"/>
              <w:spacing w:before="0" w:beforeAutospacing="0" w:after="0" w:afterAutospacing="0"/>
              <w:jc w:val="center"/>
              <w:rPr>
                <w:rFonts w:cs="宋体"/>
                <w:color w:val="auto"/>
                <w:kern w:val="2"/>
                <w:szCs w:val="24"/>
              </w:rPr>
            </w:pPr>
            <w:r>
              <w:rPr>
                <w:rFonts w:hint="eastAsia" w:cs="宋体"/>
                <w:color w:val="auto"/>
                <w:kern w:val="2"/>
                <w:szCs w:val="24"/>
              </w:rPr>
              <w:t>境保</w:t>
            </w:r>
          </w:p>
          <w:p>
            <w:pPr>
              <w:pStyle w:val="22"/>
              <w:adjustRightInd w:val="0"/>
              <w:snapToGrid w:val="0"/>
              <w:spacing w:before="0" w:beforeAutospacing="0" w:after="0" w:afterAutospacing="0"/>
              <w:jc w:val="center"/>
              <w:rPr>
                <w:rFonts w:cs="宋体"/>
                <w:color w:val="auto"/>
                <w:kern w:val="2"/>
                <w:szCs w:val="24"/>
              </w:rPr>
            </w:pPr>
            <w:r>
              <w:rPr>
                <w:rFonts w:hint="eastAsia" w:cs="宋体"/>
                <w:color w:val="auto"/>
                <w:kern w:val="2"/>
                <w:szCs w:val="24"/>
              </w:rPr>
              <w:t>护措</w:t>
            </w:r>
          </w:p>
          <w:p>
            <w:pPr>
              <w:pStyle w:val="22"/>
              <w:adjustRightInd w:val="0"/>
              <w:snapToGrid w:val="0"/>
              <w:spacing w:before="0" w:beforeAutospacing="0" w:after="0" w:afterAutospacing="0"/>
              <w:jc w:val="center"/>
              <w:rPr>
                <w:rFonts w:cs="宋体"/>
                <w:bCs/>
                <w:color w:val="auto"/>
                <w:kern w:val="2"/>
                <w:sz w:val="21"/>
                <w:szCs w:val="21"/>
              </w:rPr>
            </w:pPr>
            <w:r>
              <w:rPr>
                <w:rFonts w:hint="eastAsia" w:cs="宋体"/>
                <w:color w:val="auto"/>
                <w:kern w:val="2"/>
                <w:szCs w:val="24"/>
              </w:rPr>
              <w:t>施</w:t>
            </w:r>
          </w:p>
        </w:tc>
        <w:tc>
          <w:tcPr>
            <w:tcW w:w="8162" w:type="dxa"/>
            <w:vAlign w:val="center"/>
          </w:tcPr>
          <w:p>
            <w:pPr>
              <w:pStyle w:val="78"/>
              <w:adjustRightInd w:val="0"/>
              <w:snapToGrid w:val="0"/>
              <w:ind w:firstLine="482"/>
              <w:rPr>
                <w:rFonts w:hAnsi="Times New Roman"/>
                <w:color w:val="auto"/>
              </w:rPr>
            </w:pPr>
            <w:r>
              <w:rPr>
                <w:rFonts w:hAnsi="Times New Roman"/>
                <w:color w:val="auto"/>
              </w:rPr>
              <w:t>1、施工废气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（1）机械及车辆尾气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napToGrid w:val="0"/>
                <w:color w:val="auto"/>
                <w:kern w:val="0"/>
                <w:sz w:val="24"/>
              </w:rPr>
            </w:pPr>
            <w:r>
              <w:rPr>
                <w:rFonts w:hint="default" w:ascii="Times New Roman" w:hAnsi="Times New Roman" w:cs="Times New Roman"/>
                <w:color w:val="auto"/>
                <w:kern w:val="0"/>
                <w:sz w:val="24"/>
              </w:rPr>
              <w:t>施工期间，运输车辆及施工机械在运行中将产生尾气，其中主要含有CO、NOx、</w:t>
            </w:r>
            <w:r>
              <w:rPr>
                <w:rFonts w:hint="default" w:ascii="Times New Roman" w:hAnsi="Times New Roman" w:cs="Times New Roman"/>
                <w:color w:val="auto"/>
                <w:sz w:val="24"/>
              </w:rPr>
              <w:t>碳氢化合物</w:t>
            </w:r>
            <w:r>
              <w:rPr>
                <w:rFonts w:hint="default" w:ascii="Times New Roman" w:hAnsi="Times New Roman" w:cs="Times New Roman"/>
                <w:color w:val="auto"/>
                <w:kern w:val="0"/>
                <w:sz w:val="24"/>
              </w:rPr>
              <w:t>等污染物。这些废气排放局限于施工现场和运输沿线，为非连续性的污染源，</w:t>
            </w:r>
            <w:r>
              <w:rPr>
                <w:rFonts w:hint="default" w:ascii="Times New Roman" w:hAnsi="Times New Roman" w:cs="Times New Roman"/>
                <w:snapToGrid w:val="0"/>
                <w:color w:val="auto"/>
                <w:kern w:val="0"/>
                <w:sz w:val="24"/>
              </w:rPr>
              <w:t>且它们的使用期短，尾气排放量也较少，对周围大气环境产生不利影响较小。</w:t>
            </w:r>
          </w:p>
          <w:p>
            <w:pPr>
              <w:widowControl/>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snapToGrid w:val="0"/>
                <w:color w:val="auto"/>
                <w:kern w:val="0"/>
                <w:sz w:val="24"/>
              </w:rPr>
              <w:t>（2）扬尘</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施工期还产生少量的扬尘。根据类似的施工情况，扬尘的颗粒物粒径一般都超过100μm，易于在飞扬过程中沉降；</w:t>
            </w:r>
            <w:r>
              <w:rPr>
                <w:rFonts w:hint="default" w:ascii="Times New Roman" w:hAnsi="Times New Roman" w:cs="Times New Roman"/>
                <w:color w:val="auto"/>
                <w:sz w:val="24"/>
              </w:rPr>
              <w:t>根据类比调查，施工场地扬尘浓度平均值约为3.5mg/m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kern w:val="0"/>
                <w:sz w:val="24"/>
              </w:rPr>
              <w:t>上述废气会对周围大气环境的污染，以扬尘较为严重。</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为减轻扬尘的污染程度和影响范围，施工单位必须</w:t>
            </w:r>
            <w:r>
              <w:rPr>
                <w:rFonts w:hint="default" w:ascii="Times New Roman" w:hAnsi="Times New Roman" w:eastAsia="宋体" w:cs="Times New Roman"/>
                <w:color w:val="auto"/>
                <w:sz w:val="24"/>
              </w:rPr>
              <w:t>严格按照《防治城市扬尘污染技术规范》（HJ/T393-2007）中关于扬尘的控制，采取措施如下：</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施工现场架设2.5～3米高墙，封闭施工现场，采用密目安全网，以减少结构和装修过程中的粉尘飞扬现象，降低粉尘向大气中的排放；</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要求施工单位文明施工，定期对地面洒水，湿法作业，尽量减少渣土运输时洒落在地面上，并对撒落在路面的渣土及时清除，施工场地进出口应设置冲洗槽，清理阶段做到先洒水后清扫，避免产生扬尘对周边居民正常生活造成影响；</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3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③</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由于道路和扬尘量与车辆的行驶速度有关，速度越快，扬尘量越大。因此，在施工场地对施工车辆必须实施限速行驶，同时施工现场主要运输道路尽量采用硬化路面并定时进行洒水抑尘；在施工场地出口放置防尘垫；施工运送弃土车辆，车厢应严密清洁，防止泄漏造成沿途地面的污染；自卸车、垃圾运输车等运输车辆不允许超载，选择对周围环境影响较小的运输路线，定时对运输路线进行清扫，运输车辆出场时必须封闭，避免在运输过程中的抛洒现象。</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4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④</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施工过程中，施工产生的建筑渣土，不许随处倾倒；</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5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⑤</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风速大于3m/s时应停止施工，建材堆放地点要相对集中，临时废弃土石堆场及时清运，并对堆场以毡布覆盖，减少建材的露天堆放时间；施工渣土应加强围栏，表面用毡布覆盖，并及时将多余弃土外运。由于拟建工程场址比较开阔，施工区废气排放有一定的扩散条件。工程地区环境空气质量现状良好。只要施工期注意合理安排施工，并考虑每天定期洒水降尘措施，项目的建设在施工期间不会对地区的大气环境造成污染。</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（3）</w:t>
            </w:r>
            <w:r>
              <w:rPr>
                <w:rFonts w:hint="default" w:ascii="Times New Roman" w:hAnsi="Times New Roman" w:cs="Times New Roman"/>
                <w:color w:val="auto"/>
                <w:sz w:val="24"/>
              </w:rPr>
              <w:t>装修期废气</w:t>
            </w:r>
          </w:p>
          <w:p>
            <w:pPr>
              <w:pStyle w:val="103"/>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装修施工阶段使用的胶合板，涂料，油漆等装饰材料均含有一定量的甲醛、苯、甲苯等挥发性有毒气体，若其含量超标，将带来室内空气的局部污染，对员工的健康造成损害。</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snapToGrid w:val="0"/>
                <w:color w:val="auto"/>
                <w:kern w:val="0"/>
                <w:sz w:val="24"/>
              </w:rPr>
            </w:pPr>
            <w:r>
              <w:rPr>
                <w:rFonts w:hint="default" w:ascii="Times New Roman" w:hAnsi="Times New Roman" w:eastAsia="宋体" w:cs="Times New Roman"/>
                <w:snapToGrid w:val="0"/>
                <w:color w:val="auto"/>
                <w:kern w:val="0"/>
                <w:sz w:val="24"/>
              </w:rPr>
              <w:t>在装修油漆期间，应加强室内的通风换气，油漆结束完成以后，也应每天进行通风换气，一至二个月后才能使用。由于装修时采用的三合板和油漆中含有的甲醛、甲苯、二甲苯等影响环境质量的有毒有害物质挥发时间长，所以居住后也要注意室内空气的流畅。在进行以上防治措施后，再加上项目所在场地扩散条件较好，因此本项目装修施工产生的油漆废气可达标排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napToGrid w:val="0"/>
                <w:color w:val="auto"/>
                <w:kern w:val="0"/>
                <w:sz w:val="24"/>
              </w:rPr>
            </w:pPr>
            <w:r>
              <w:rPr>
                <w:rFonts w:hint="default" w:ascii="Times New Roman" w:hAnsi="Times New Roman" w:cs="Times New Roman"/>
                <w:color w:val="auto"/>
                <w:kern w:val="0"/>
                <w:sz w:val="24"/>
              </w:rPr>
              <w:t>通过采取以上措施，可有效控制施工过程对大气环境的污染，不会因项目施工建设而使当地的空气环境质量发生质的变化。</w:t>
            </w:r>
          </w:p>
          <w:p>
            <w:pPr>
              <w:pStyle w:val="78"/>
              <w:adjustRightInd w:val="0"/>
              <w:snapToGrid w:val="0"/>
              <w:ind w:firstLine="482"/>
              <w:rPr>
                <w:rFonts w:hAnsi="Times New Roman"/>
                <w:color w:val="auto"/>
              </w:rPr>
            </w:pPr>
            <w:r>
              <w:rPr>
                <w:rFonts w:hAnsi="Times New Roman"/>
                <w:color w:val="auto"/>
              </w:rPr>
              <w:t>2、施工废水</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施工期的废水包括施工废水和生活污水。施工阶段产生的废水应合理处置，严禁直接排入附近水体。</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（1）施工废水</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施工废水主要为钻孔灌注桩排水、建筑养护排水、设备清洗及维修、进出车辆冲洗水等，废水中主要含大量悬浮物的泥浆水，SS浓度含量较高。该类废水如未经处理直接排放，必然会造成周围地区污水漫流，并对受纳水体产生不利影响。同时，还有可能在下水道中沉积，堵塞下水道，使周围地区下水道系统受到破坏。因此必须采取措施对施工废水进行处理。主要的污染源治理措施如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施工废水不以渗坑、渗井或漫流方式排放，施工现场设立沉淀池，施工废水流入到沉淀池沉淀后将上清液循环使用，不外排。</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②</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加强对施工机械的维护管理，定期检修，避免油料泄漏随地表径流进入水体。</w:t>
            </w:r>
          </w:p>
          <w:p>
            <w:pPr>
              <w:pStyle w:val="105"/>
              <w:keepNext w:val="0"/>
              <w:keepLines w:val="0"/>
              <w:pageBreakBefore w:val="0"/>
              <w:kinsoku/>
              <w:wordWrap/>
              <w:overflowPunct/>
              <w:topLinePunct w:val="0"/>
              <w:autoSpaceDE/>
              <w:autoSpaceDN/>
              <w:bidi w:val="0"/>
              <w:adjustRightInd/>
              <w:snapToGrid/>
              <w:spacing w:after="0"/>
              <w:ind w:firstLine="48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 3 \* GB3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szCs w:val="24"/>
              </w:rPr>
              <w:t>③</w:t>
            </w:r>
            <w:r>
              <w:rPr>
                <w:rFonts w:hint="default" w:ascii="Times New Roman" w:hAnsi="Times New Roman" w:cs="Times New Roman"/>
                <w:color w:val="auto"/>
                <w:szCs w:val="24"/>
              </w:rPr>
              <w:fldChar w:fldCharType="end"/>
            </w:r>
            <w:r>
              <w:rPr>
                <w:rFonts w:hint="default" w:ascii="Times New Roman" w:hAnsi="Times New Roman" w:cs="Times New Roman"/>
                <w:color w:val="auto"/>
                <w:szCs w:val="24"/>
              </w:rPr>
              <w:t>施工场地施工车辆的冲洗水经沉淀后用以地面降尘和生产用水。</w:t>
            </w:r>
          </w:p>
          <w:p>
            <w:pPr>
              <w:pStyle w:val="105"/>
              <w:keepNext w:val="0"/>
              <w:keepLines w:val="0"/>
              <w:pageBreakBefore w:val="0"/>
              <w:kinsoku/>
              <w:wordWrap/>
              <w:overflowPunct/>
              <w:topLinePunct w:val="0"/>
              <w:autoSpaceDE/>
              <w:autoSpaceDN/>
              <w:bidi w:val="0"/>
              <w:adjustRightInd/>
              <w:snapToGrid/>
              <w:spacing w:after="0"/>
              <w:ind w:firstLine="48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 4 \* GB3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szCs w:val="24"/>
              </w:rPr>
              <w:t>④</w:t>
            </w:r>
            <w:r>
              <w:rPr>
                <w:rFonts w:hint="default" w:ascii="Times New Roman" w:hAnsi="Times New Roman" w:cs="Times New Roman"/>
                <w:color w:val="auto"/>
                <w:szCs w:val="24"/>
              </w:rPr>
              <w:fldChar w:fldCharType="end"/>
            </w:r>
            <w:r>
              <w:rPr>
                <w:rFonts w:hint="default" w:ascii="Times New Roman" w:hAnsi="Times New Roman" w:cs="Times New Roman"/>
                <w:color w:val="auto"/>
                <w:szCs w:val="24"/>
              </w:rPr>
              <w:t>场地排水沟、排水设施设计规范，加强管理，通畅无阻。</w:t>
            </w:r>
          </w:p>
          <w:p>
            <w:pPr>
              <w:pStyle w:val="105"/>
              <w:keepNext w:val="0"/>
              <w:keepLines w:val="0"/>
              <w:pageBreakBefore w:val="0"/>
              <w:kinsoku/>
              <w:wordWrap/>
              <w:overflowPunct/>
              <w:topLinePunct w:val="0"/>
              <w:autoSpaceDE/>
              <w:autoSpaceDN/>
              <w:bidi w:val="0"/>
              <w:adjustRightInd/>
              <w:snapToGrid/>
              <w:spacing w:after="0"/>
              <w:ind w:firstLine="480"/>
              <w:textAlignment w:val="auto"/>
              <w:rPr>
                <w:rFonts w:hint="default" w:ascii="Times New Roman" w:hAnsi="Times New Roman" w:cs="Times New Roman"/>
                <w:color w:val="auto"/>
                <w:szCs w:val="24"/>
              </w:rPr>
            </w:pPr>
            <w:r>
              <w:rPr>
                <w:rFonts w:hint="default" w:ascii="Times New Roman" w:hAnsi="Times New Roman" w:cs="Times New Roman"/>
                <w:color w:val="auto"/>
              </w:rPr>
              <w:t>采取上述措施后，施工期废水对环境无不良环境影响。</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（2）施工人员生活污水</w:t>
            </w:r>
          </w:p>
          <w:p>
            <w:pPr>
              <w:adjustRightInd w:val="0"/>
              <w:snapToGrid w:val="0"/>
              <w:spacing w:line="360" w:lineRule="auto"/>
              <w:ind w:firstLine="480" w:firstLineChars="200"/>
              <w:rPr>
                <w:color w:val="auto"/>
                <w:sz w:val="24"/>
              </w:rPr>
            </w:pPr>
            <w:r>
              <w:rPr>
                <w:rFonts w:hint="default" w:ascii="Times New Roman" w:hAnsi="Times New Roman" w:eastAsia="宋体" w:cs="Times New Roman"/>
                <w:bCs/>
                <w:color w:val="auto"/>
                <w:sz w:val="24"/>
                <w:highlight w:val="none"/>
              </w:rPr>
              <w:t>施工人员生活</w:t>
            </w:r>
            <w:r>
              <w:rPr>
                <w:rFonts w:hint="default" w:ascii="Times New Roman" w:hAnsi="Times New Roman" w:eastAsia="宋体" w:cs="Times New Roman"/>
                <w:bCs/>
                <w:color w:val="auto"/>
                <w:sz w:val="24"/>
                <w:highlight w:val="none"/>
                <w:lang w:eastAsia="zh-CN"/>
              </w:rPr>
              <w:t>污</w:t>
            </w:r>
            <w:r>
              <w:rPr>
                <w:rFonts w:hint="default" w:ascii="Times New Roman" w:hAnsi="Times New Roman" w:eastAsia="宋体" w:cs="Times New Roman"/>
                <w:bCs/>
                <w:color w:val="auto"/>
                <w:sz w:val="24"/>
                <w:highlight w:val="none"/>
              </w:rPr>
              <w:t>水</w:t>
            </w:r>
            <w:r>
              <w:rPr>
                <w:rFonts w:hint="eastAsia" w:ascii="Times New Roman" w:hAnsi="Times New Roman" w:eastAsia="宋体" w:cs="Times New Roman"/>
                <w:bCs/>
                <w:color w:val="auto"/>
                <w:sz w:val="24"/>
                <w:highlight w:val="none"/>
                <w:lang w:eastAsia="zh-CN"/>
              </w:rPr>
              <w:t>经</w:t>
            </w:r>
            <w:r>
              <w:rPr>
                <w:rStyle w:val="32"/>
                <w:color w:val="auto"/>
                <w:sz w:val="24"/>
              </w:rPr>
              <w:t>周边居民区</w:t>
            </w:r>
            <w:r>
              <w:rPr>
                <w:rFonts w:hint="eastAsia" w:ascii="Times New Roman" w:hAnsi="Times New Roman" w:eastAsia="宋体" w:cs="Times New Roman"/>
                <w:bCs/>
                <w:color w:val="auto"/>
                <w:sz w:val="24"/>
                <w:highlight w:val="none"/>
                <w:lang w:eastAsia="zh-CN"/>
              </w:rPr>
              <w:t>化粪池处理后</w:t>
            </w:r>
            <w:r>
              <w:rPr>
                <w:color w:val="auto"/>
                <w:sz w:val="24"/>
              </w:rPr>
              <w:t>排入市政管网。</w:t>
            </w:r>
          </w:p>
          <w:p>
            <w:pPr>
              <w:pStyle w:val="78"/>
              <w:adjustRightInd w:val="0"/>
              <w:snapToGrid w:val="0"/>
              <w:ind w:firstLine="482"/>
              <w:rPr>
                <w:rFonts w:hAnsi="Times New Roman"/>
                <w:color w:val="auto"/>
              </w:rPr>
            </w:pPr>
            <w:r>
              <w:rPr>
                <w:rFonts w:hAnsi="Times New Roman"/>
                <w:color w:val="auto"/>
              </w:rPr>
              <w:t>3、施工噪声</w:t>
            </w:r>
          </w:p>
          <w:p>
            <w:pPr>
              <w:pStyle w:val="89"/>
              <w:adjustRightInd w:val="0"/>
              <w:snapToGrid w:val="0"/>
              <w:ind w:firstLine="480"/>
              <w:rPr>
                <w:rFonts w:hint="default"/>
                <w:color w:val="auto"/>
              </w:rPr>
            </w:pPr>
            <w:r>
              <w:rPr>
                <w:rFonts w:hint="default"/>
                <w:color w:val="auto"/>
              </w:rPr>
              <w:t>施工噪声主要分为机械噪声、施工作业噪声和施工车辆噪声。机械噪声主要由施工机械所造成，如挖土机械、混凝土搅拌机、升降机等，多为点声源；施工作业噪声主要指一些零星的敲打声、装卸车辆的撞击声、拆卸模板的撞击声等，多为瞬时噪声；施工车辆的噪声属于交通噪声。在这些施工噪声中，对声环境影响最大的是机械噪声。</w:t>
            </w:r>
          </w:p>
          <w:p>
            <w:pPr>
              <w:pStyle w:val="89"/>
              <w:adjustRightInd w:val="0"/>
              <w:snapToGrid w:val="0"/>
              <w:ind w:firstLine="480"/>
              <w:rPr>
                <w:color w:val="auto"/>
              </w:rPr>
            </w:pPr>
            <w:r>
              <w:rPr>
                <w:color w:val="auto"/>
              </w:rPr>
              <w:t>为了减少声环境负荷，本项目施工期间须采取切实的噪声防护措施：</w:t>
            </w:r>
          </w:p>
          <w:p>
            <w:pPr>
              <w:adjustRightInd w:val="0"/>
              <w:snapToGrid w:val="0"/>
              <w:spacing w:line="360" w:lineRule="auto"/>
              <w:ind w:firstLine="480" w:firstLineChars="200"/>
              <w:rPr>
                <w:color w:val="auto"/>
                <w:sz w:val="24"/>
              </w:rPr>
            </w:pPr>
            <w:r>
              <w:rPr>
                <w:color w:val="auto"/>
                <w:sz w:val="24"/>
              </w:rPr>
              <w:t>（1）施工期间必须按《建设施工厂界环境噪声排放标准》（GB12523-2011）进行施工时间、施工噪声的控制，夜间禁止施工。如根据工况要求必须连续作业，必须得当当地环保部门的许可方可施工。且在施工现场，采用柔性吸声屏替代目前通用的尼龙质地的围幕，并在靠近敏感目标处将围幕加高，减轻施工噪声对敏感目标的影响。</w:t>
            </w:r>
          </w:p>
          <w:p>
            <w:pPr>
              <w:adjustRightInd w:val="0"/>
              <w:snapToGrid w:val="0"/>
              <w:spacing w:line="360" w:lineRule="auto"/>
              <w:ind w:firstLine="480" w:firstLineChars="200"/>
              <w:rPr>
                <w:color w:val="auto"/>
                <w:sz w:val="24"/>
              </w:rPr>
            </w:pPr>
            <w:r>
              <w:rPr>
                <w:color w:val="auto"/>
                <w:sz w:val="24"/>
              </w:rPr>
              <w:t>（2）根据《江西省环境污染防治条例》，本项目建设应从规范施工秩序着手，高噪声设备应安排在白天（除中午12:00-14:00）使用，夜间禁止施工高噪声设备（20:00-8:00）；</w:t>
            </w:r>
          </w:p>
          <w:p>
            <w:pPr>
              <w:pStyle w:val="89"/>
              <w:adjustRightInd w:val="0"/>
              <w:snapToGrid w:val="0"/>
              <w:ind w:firstLine="480"/>
              <w:rPr>
                <w:color w:val="auto"/>
              </w:rPr>
            </w:pPr>
            <w:r>
              <w:rPr>
                <w:color w:val="auto"/>
              </w:rPr>
              <w:t>（3）应尽量避免在施工现场的同一地点安排大量的高噪声设备，噪声局部声级过高，噪声高设备施工时，应在设备周围安装声屏障，同时将设备设置在施工场地的中间部位。</w:t>
            </w:r>
          </w:p>
          <w:p>
            <w:pPr>
              <w:pStyle w:val="89"/>
              <w:adjustRightInd w:val="0"/>
              <w:snapToGrid w:val="0"/>
              <w:ind w:firstLine="480"/>
              <w:rPr>
                <w:color w:val="auto"/>
              </w:rPr>
            </w:pPr>
            <w:r>
              <w:rPr>
                <w:color w:val="auto"/>
              </w:rPr>
              <w:t>（4）从控制声源和噪声传播以及加强管理等几个不同角度对施工噪声进行控制：</w:t>
            </w:r>
          </w:p>
          <w:p>
            <w:pPr>
              <w:pStyle w:val="89"/>
              <w:adjustRightInd w:val="0"/>
              <w:snapToGrid w:val="0"/>
              <w:ind w:firstLine="480"/>
              <w:rPr>
                <w:color w:val="auto"/>
              </w:rPr>
            </w:pPr>
            <w:r>
              <w:rPr>
                <w:color w:val="auto"/>
              </w:rPr>
              <w:t>①控制声源：有意识地选择低噪声的机械设备；对于开挖和运输土石方的机械设备（挖土机、推土机等）以及翻斗车，可以通过排气消声器和隔离发动机震动部分的方法来降低噪声，其他产生噪声的部分还可以采用部分封闭或者完全封闭的办法，尽量减少振动面的振幅；闲置的机械设备等应该予以关闭或者减速；一切动力机械设备都应该经常检修，特别是那些会因为部件松动而产生噪声的机械，以及那些降噪部件容易损坏而导致强噪声，产生的机械设备，同时建设单位应采用低噪声静压桩机。</w:t>
            </w:r>
          </w:p>
          <w:p>
            <w:pPr>
              <w:pStyle w:val="89"/>
              <w:adjustRightInd w:val="0"/>
              <w:snapToGrid w:val="0"/>
              <w:ind w:firstLine="480"/>
              <w:rPr>
                <w:color w:val="auto"/>
              </w:rPr>
            </w:pPr>
            <w:r>
              <w:rPr>
                <w:color w:val="auto"/>
              </w:rPr>
              <w:t>②控制噪声传播：将各种噪声比较大的机械设备远离边界，并进行一定的隔离和防护消声处理，必要的时候，可以在临近高噪声施工设备四周设立临时隔声屏。</w:t>
            </w:r>
          </w:p>
          <w:p>
            <w:pPr>
              <w:pStyle w:val="89"/>
              <w:adjustRightInd w:val="0"/>
              <w:snapToGrid w:val="0"/>
              <w:ind w:firstLine="480"/>
              <w:rPr>
                <w:color w:val="auto"/>
              </w:rPr>
            </w:pPr>
            <w:r>
              <w:rPr>
                <w:color w:val="auto"/>
              </w:rPr>
              <w:t>③加强管理：对施工车辆造成的噪声影响要加强管理，运输车辆尽量采用较低声级的喇叭，并在环境敏感点限制车辆鸣笛。另外，还要加强项目区内的交通管制，尽量避免在休息期间段作业。</w:t>
            </w:r>
          </w:p>
          <w:p>
            <w:pPr>
              <w:pStyle w:val="89"/>
              <w:adjustRightInd w:val="0"/>
              <w:snapToGrid w:val="0"/>
              <w:ind w:firstLine="480"/>
              <w:rPr>
                <w:color w:val="auto"/>
              </w:rPr>
            </w:pPr>
            <w:r>
              <w:rPr>
                <w:color w:val="auto"/>
              </w:rPr>
              <w:t>经采取以上措施处理后，类比其他施工工地取得的降噪效果，项目噪声声源强度可降低20~30dB（A）左右，通过距离衰减后，对周边声环境影响较小，这些影响在施工期结束后消失。</w:t>
            </w:r>
          </w:p>
          <w:p>
            <w:pPr>
              <w:pStyle w:val="78"/>
              <w:adjustRightInd w:val="0"/>
              <w:snapToGrid w:val="0"/>
              <w:ind w:firstLine="482"/>
              <w:rPr>
                <w:rFonts w:hAnsi="Times New Roman"/>
                <w:color w:val="auto"/>
              </w:rPr>
            </w:pPr>
            <w:r>
              <w:rPr>
                <w:rFonts w:hAnsi="Times New Roman"/>
                <w:color w:val="auto"/>
              </w:rPr>
              <w:t>4、固体废物</w:t>
            </w:r>
          </w:p>
          <w:p>
            <w:pPr>
              <w:pStyle w:val="89"/>
              <w:adjustRightInd w:val="0"/>
              <w:snapToGrid w:val="0"/>
              <w:ind w:firstLine="480"/>
              <w:rPr>
                <w:color w:val="auto"/>
              </w:rPr>
            </w:pPr>
            <w:r>
              <w:rPr>
                <w:color w:val="auto"/>
              </w:rPr>
              <w:t>通过工程分析可知，项目施工期产生的固体废物主要有施工余土、施工过程中产生的建筑垃圾、装修垃圾和施工人员产生的生活垃圾。</w:t>
            </w:r>
          </w:p>
          <w:p>
            <w:pPr>
              <w:pStyle w:val="89"/>
              <w:adjustRightInd w:val="0"/>
              <w:snapToGrid w:val="0"/>
              <w:ind w:firstLine="480"/>
              <w:rPr>
                <w:color w:val="auto"/>
              </w:rPr>
            </w:pPr>
            <w:r>
              <w:rPr>
                <w:color w:val="auto"/>
              </w:rPr>
              <w:t>对于施工期固体废物，本环评有以下建议：</w:t>
            </w:r>
          </w:p>
          <w:p>
            <w:pPr>
              <w:pStyle w:val="89"/>
              <w:adjustRightInd w:val="0"/>
              <w:snapToGrid w:val="0"/>
              <w:ind w:firstLine="480"/>
              <w:rPr>
                <w:color w:val="auto"/>
              </w:rPr>
            </w:pPr>
            <w:r>
              <w:rPr>
                <w:color w:val="auto"/>
              </w:rPr>
              <w:t>（1）装修垃圾、建筑垃圾和生活垃圾妥善收集，严禁将生活垃圾与建筑垃圾、装修垃圾混装混运。生活垃圾及时交由环卫部门清运，严禁随意丢弃影响环境；</w:t>
            </w:r>
          </w:p>
          <w:p>
            <w:pPr>
              <w:pStyle w:val="89"/>
              <w:adjustRightInd w:val="0"/>
              <w:snapToGrid w:val="0"/>
              <w:ind w:firstLine="480"/>
              <w:rPr>
                <w:color w:val="auto"/>
              </w:rPr>
            </w:pPr>
            <w:r>
              <w:rPr>
                <w:color w:val="auto"/>
              </w:rPr>
              <w:t>（2）建筑垃圾、装修垃圾应向城市市容环境卫生主管部门进行申报，委托相关部门清运施工余土和建筑垃圾。</w:t>
            </w:r>
          </w:p>
          <w:p>
            <w:pPr>
              <w:pStyle w:val="89"/>
              <w:adjustRightInd w:val="0"/>
              <w:snapToGrid w:val="0"/>
              <w:ind w:firstLine="480"/>
              <w:rPr>
                <w:color w:val="auto"/>
              </w:rPr>
            </w:pPr>
            <w:r>
              <w:rPr>
                <w:color w:val="auto"/>
              </w:rPr>
              <w:t>（3）施工期固体废物需要注意及时收集和清运，采取日清日洁、密闭运输等方式。避免随意丢弃和在装载、搬移或运输途中出现渗漏、溢出、抛洒造成的二次污染，同时应注意收集后尽量压实以减少固体废物体积、提高固废装载的效率。</w:t>
            </w:r>
          </w:p>
          <w:p>
            <w:pPr>
              <w:pStyle w:val="89"/>
              <w:adjustRightInd w:val="0"/>
              <w:snapToGrid w:val="0"/>
              <w:ind w:firstLine="480"/>
              <w:rPr>
                <w:color w:val="auto"/>
              </w:rPr>
            </w:pPr>
            <w:r>
              <w:rPr>
                <w:color w:val="auto"/>
              </w:rPr>
              <w:t>（4）规划好合理的垃圾收集和运输路线，采取防护措施尽量减少在运输途中导致的垃圾散落。</w:t>
            </w:r>
          </w:p>
          <w:p>
            <w:pPr>
              <w:pStyle w:val="89"/>
              <w:adjustRightInd w:val="0"/>
              <w:snapToGrid w:val="0"/>
              <w:ind w:firstLine="480"/>
              <w:rPr>
                <w:color w:val="auto"/>
              </w:rPr>
            </w:pPr>
            <w:r>
              <w:rPr>
                <w:color w:val="auto"/>
              </w:rPr>
              <w:t>建设单位落实以上建议，可保证将固体废物对环境的影响降至最低。</w:t>
            </w:r>
          </w:p>
          <w:p>
            <w:pPr>
              <w:adjustRightInd w:val="0"/>
              <w:snapToGrid w:val="0"/>
              <w:spacing w:line="360" w:lineRule="auto"/>
              <w:ind w:firstLine="480" w:firstLineChars="200"/>
              <w:rPr>
                <w:rFonts w:ascii="宋体" w:hAnsi="宋体" w:cs="宋体"/>
                <w:bCs/>
                <w:color w:val="auto"/>
                <w:spacing w:val="-10"/>
                <w:szCs w:val="21"/>
              </w:rPr>
            </w:pPr>
            <w:r>
              <w:rPr>
                <w:color w:val="auto"/>
                <w:sz w:val="24"/>
              </w:rPr>
              <w:t>因此，施工期固体废物采取上述措施后不会对环境造成二次污染。</w:t>
            </w:r>
          </w:p>
        </w:tc>
      </w:tr>
    </w:tbl>
    <w:p>
      <w:pPr>
        <w:rPr>
          <w:color w:val="auto"/>
        </w:rPr>
        <w:sectPr>
          <w:pgSz w:w="11907" w:h="16840"/>
          <w:pgMar w:top="1701" w:right="1531" w:bottom="2126" w:left="1531" w:header="851" w:footer="850" w:gutter="0"/>
          <w:pgBorders>
            <w:top w:val="none" w:sz="0" w:space="0"/>
            <w:left w:val="none" w:sz="0" w:space="0"/>
            <w:bottom w:val="none" w:sz="0" w:space="0"/>
            <w:right w:val="none" w:sz="0" w:space="0"/>
          </w:pgBorders>
          <w:cols w:space="720" w:num="1"/>
          <w:docGrid w:linePitch="312" w:charSpace="0"/>
        </w:sectPr>
      </w:pPr>
    </w:p>
    <w:p>
      <w:pPr>
        <w:pStyle w:val="2"/>
        <w:rPr>
          <w:color w:val="auto"/>
        </w:rPr>
      </w:pPr>
    </w:p>
    <w:tbl>
      <w:tblPr>
        <w:tblStyle w:val="27"/>
        <w:tblW w:w="502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32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2" w:hRule="atLeast"/>
          <w:jc w:val="center"/>
        </w:trPr>
        <w:tc>
          <w:tcPr>
            <w:tcW w:w="256" w:type="pct"/>
            <w:tcMar>
              <w:left w:w="28" w:type="dxa"/>
              <w:right w:w="28" w:type="dxa"/>
            </w:tcMar>
            <w:vAlign w:val="center"/>
          </w:tcPr>
          <w:p>
            <w:pPr>
              <w:pStyle w:val="22"/>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运营</w:t>
            </w:r>
          </w:p>
          <w:p>
            <w:pPr>
              <w:pStyle w:val="22"/>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期环</w:t>
            </w:r>
          </w:p>
          <w:p>
            <w:pPr>
              <w:pStyle w:val="22"/>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境影</w:t>
            </w:r>
          </w:p>
          <w:p>
            <w:pPr>
              <w:pStyle w:val="22"/>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响和</w:t>
            </w:r>
          </w:p>
          <w:p>
            <w:pPr>
              <w:pStyle w:val="22"/>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保护</w:t>
            </w:r>
          </w:p>
          <w:p>
            <w:pPr>
              <w:pStyle w:val="22"/>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措施</w:t>
            </w:r>
          </w:p>
        </w:tc>
        <w:tc>
          <w:tcPr>
            <w:tcW w:w="4743" w:type="pct"/>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一、废</w:t>
            </w:r>
            <w:r>
              <w:rPr>
                <w:rFonts w:hint="eastAsia" w:cs="Times New Roman"/>
                <w:b/>
                <w:bCs/>
                <w:color w:val="auto"/>
                <w:sz w:val="24"/>
                <w:szCs w:val="24"/>
                <w:lang w:val="en-US" w:eastAsia="zh-CN"/>
              </w:rPr>
              <w:t>水</w:t>
            </w:r>
          </w:p>
          <w:p>
            <w:pPr>
              <w:keepNext w:val="0"/>
              <w:keepLines w:val="0"/>
              <w:pageBreakBefore w:val="0"/>
              <w:widowControl w:val="0"/>
              <w:kinsoku/>
              <w:wordWrap/>
              <w:overflowPunct/>
              <w:topLinePunct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1、废</w:t>
            </w:r>
            <w:r>
              <w:rPr>
                <w:rFonts w:hint="eastAsia" w:cs="Times New Roman"/>
                <w:b/>
                <w:bCs/>
                <w:color w:val="auto"/>
                <w:sz w:val="24"/>
                <w:szCs w:val="24"/>
                <w:lang w:val="en-US" w:eastAsia="zh-CN"/>
              </w:rPr>
              <w:t>水</w:t>
            </w:r>
            <w:r>
              <w:rPr>
                <w:rFonts w:hint="default" w:ascii="Times New Roman" w:hAnsi="Times New Roman" w:eastAsia="宋体" w:cs="Times New Roman"/>
                <w:b/>
                <w:bCs/>
                <w:color w:val="auto"/>
                <w:sz w:val="24"/>
                <w:szCs w:val="24"/>
              </w:rPr>
              <w:t>污染物源</w:t>
            </w:r>
            <w:r>
              <w:rPr>
                <w:rFonts w:hint="eastAsia" w:cs="Times New Roman"/>
                <w:b/>
                <w:bCs/>
                <w:color w:val="auto"/>
                <w:sz w:val="24"/>
                <w:szCs w:val="24"/>
                <w:lang w:val="en-US" w:eastAsia="zh-CN"/>
              </w:rPr>
              <w:t>源强核算过程</w:t>
            </w:r>
          </w:p>
          <w:p>
            <w:pPr>
              <w:keepNext w:val="0"/>
              <w:keepLines w:val="0"/>
              <w:pageBreakBefore w:val="0"/>
              <w:widowControl w:val="0"/>
              <w:kinsoku/>
              <w:wordWrap/>
              <w:overflowPunct w:val="0"/>
              <w:topLinePunct w:val="0"/>
              <w:autoSpaceDE/>
              <w:autoSpaceDN/>
              <w:bidi w:val="0"/>
              <w:snapToGrid/>
              <w:spacing w:line="360" w:lineRule="auto"/>
              <w:ind w:firstLine="493"/>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项目产生的废水包括门诊、病房、手术室、各类检验室等排出的医疗废水。</w:t>
            </w:r>
          </w:p>
          <w:p>
            <w:pPr>
              <w:keepNext w:val="0"/>
              <w:keepLines w:val="0"/>
              <w:pageBreakBefore w:val="0"/>
              <w:widowControl w:val="0"/>
              <w:kinsoku/>
              <w:wordWrap/>
              <w:overflowPunct w:val="0"/>
              <w:topLinePunct w:val="0"/>
              <w:autoSpaceDE/>
              <w:autoSpaceDN/>
              <w:bidi w:val="0"/>
              <w:snapToGrid/>
              <w:spacing w:line="360" w:lineRule="auto"/>
              <w:ind w:firstLine="493"/>
              <w:textAlignment w:val="auto"/>
              <w:rPr>
                <w:rFonts w:hint="eastAsia"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u w:val="none"/>
              </w:rPr>
              <w:t>（1）</w:t>
            </w:r>
            <w:r>
              <w:rPr>
                <w:rFonts w:hint="default" w:ascii="Times New Roman" w:hAnsi="Times New Roman" w:eastAsia="宋体" w:cs="Times New Roman"/>
                <w:color w:val="auto"/>
                <w:sz w:val="24"/>
                <w:szCs w:val="24"/>
                <w:u w:val="none"/>
              </w:rPr>
              <w:t>感染楼病床</w:t>
            </w:r>
            <w:r>
              <w:rPr>
                <w:rFonts w:hint="eastAsia" w:eastAsia="宋体" w:cs="Times New Roman"/>
                <w:color w:val="auto"/>
                <w:sz w:val="24"/>
                <w:szCs w:val="24"/>
                <w:u w:val="none"/>
                <w:lang w:val="en-US" w:eastAsia="zh-CN"/>
              </w:rPr>
              <w:t>用水</w:t>
            </w:r>
          </w:p>
          <w:p>
            <w:pPr>
              <w:keepNext w:val="0"/>
              <w:keepLines w:val="0"/>
              <w:pageBreakBefore w:val="0"/>
              <w:widowControl w:val="0"/>
              <w:kinsoku/>
              <w:wordWrap/>
              <w:overflowPunct w:val="0"/>
              <w:topLinePunct w:val="0"/>
              <w:autoSpaceDE/>
              <w:autoSpaceDN/>
              <w:bidi w:val="0"/>
              <w:snapToGrid/>
              <w:spacing w:line="360" w:lineRule="auto"/>
              <w:ind w:firstLine="493"/>
              <w:textAlignment w:val="auto"/>
              <w:rPr>
                <w:rFonts w:hint="default" w:ascii="Times New Roman" w:hAnsi="Times New Roman" w:eastAsia="宋体" w:cs="Times New Roman"/>
                <w:color w:val="auto"/>
                <w:sz w:val="24"/>
                <w:u w:val="single"/>
              </w:rPr>
            </w:pPr>
            <w:r>
              <w:rPr>
                <w:rFonts w:hint="default" w:ascii="Times New Roman" w:hAnsi="Times New Roman" w:eastAsia="宋体" w:cs="Times New Roman"/>
                <w:color w:val="auto"/>
                <w:sz w:val="24"/>
                <w:szCs w:val="24"/>
                <w:u w:val="none"/>
              </w:rPr>
              <w:t>本项目</w:t>
            </w:r>
            <w:r>
              <w:rPr>
                <w:rFonts w:hint="eastAsia" w:eastAsia="宋体" w:cs="Times New Roman"/>
                <w:color w:val="auto"/>
                <w:sz w:val="24"/>
                <w:szCs w:val="24"/>
                <w:u w:val="none"/>
                <w:lang w:val="en-US" w:eastAsia="zh-CN"/>
              </w:rPr>
              <w:t>共设置</w:t>
            </w:r>
            <w:r>
              <w:rPr>
                <w:rFonts w:hint="default" w:ascii="Times New Roman" w:hAnsi="Times New Roman" w:eastAsia="宋体" w:cs="Times New Roman"/>
                <w:color w:val="auto"/>
                <w:sz w:val="24"/>
                <w:szCs w:val="24"/>
                <w:u w:val="none"/>
              </w:rPr>
              <w:t>床位</w:t>
            </w:r>
            <w:r>
              <w:rPr>
                <w:rFonts w:hint="eastAsia" w:eastAsia="宋体" w:cs="Times New Roman"/>
                <w:color w:val="auto"/>
                <w:sz w:val="24"/>
                <w:szCs w:val="24"/>
                <w:u w:val="none"/>
                <w:lang w:val="en-US" w:eastAsia="zh-CN"/>
              </w:rPr>
              <w:t>110</w:t>
            </w:r>
            <w:r>
              <w:rPr>
                <w:rFonts w:hint="default" w:ascii="Times New Roman" w:hAnsi="Times New Roman" w:eastAsia="宋体" w:cs="Times New Roman"/>
                <w:color w:val="auto"/>
                <w:sz w:val="24"/>
                <w:szCs w:val="24"/>
                <w:u w:val="none"/>
              </w:rPr>
              <w:t>张。</w:t>
            </w:r>
            <w:r>
              <w:rPr>
                <w:rFonts w:hint="default" w:ascii="Times New Roman" w:hAnsi="Times New Roman" w:eastAsia="宋体" w:cs="Times New Roman"/>
                <w:color w:val="auto"/>
                <w:sz w:val="24"/>
                <w:u w:val="none"/>
              </w:rPr>
              <w:t>根据《医院污水处理工程技术规范》（HJ2029-2013），</w:t>
            </w:r>
            <w:r>
              <w:rPr>
                <w:rFonts w:hint="eastAsia" w:cs="Times New Roman"/>
                <w:color w:val="auto"/>
                <w:sz w:val="24"/>
                <w:u w:val="none"/>
                <w:lang w:val="en-US" w:eastAsia="zh-CN"/>
              </w:rPr>
              <w:t>100~499床的一般设备的中型医院，平均用水量为300~400L/床*d，故本项目</w:t>
            </w:r>
            <w:r>
              <w:rPr>
                <w:rFonts w:hint="default" w:ascii="Times New Roman" w:hAnsi="Times New Roman" w:eastAsia="宋体" w:cs="Times New Roman"/>
                <w:color w:val="auto"/>
                <w:sz w:val="24"/>
                <w:u w:val="none"/>
              </w:rPr>
              <w:t>住院病人用水标准按</w:t>
            </w:r>
            <w:r>
              <w:rPr>
                <w:rFonts w:hint="eastAsia" w:eastAsia="宋体" w:cs="Times New Roman"/>
                <w:color w:val="auto"/>
                <w:sz w:val="24"/>
                <w:u w:val="none"/>
                <w:lang w:val="en-US" w:eastAsia="zh-CN"/>
              </w:rPr>
              <w:t>3</w:t>
            </w:r>
            <w:r>
              <w:rPr>
                <w:rFonts w:hint="default" w:ascii="Times New Roman" w:hAnsi="Times New Roman" w:eastAsia="宋体" w:cs="Times New Roman"/>
                <w:color w:val="auto"/>
                <w:sz w:val="24"/>
                <w:u w:val="none"/>
              </w:rPr>
              <w:t>00L/(</w:t>
            </w:r>
            <w:r>
              <w:rPr>
                <w:rFonts w:hint="eastAsia" w:eastAsia="宋体" w:cs="Times New Roman"/>
                <w:color w:val="auto"/>
                <w:sz w:val="24"/>
                <w:u w:val="none"/>
                <w:lang w:val="en-US" w:eastAsia="zh-CN"/>
              </w:rPr>
              <w:t>床位</w:t>
            </w:r>
            <w:r>
              <w:rPr>
                <w:rFonts w:hint="default" w:ascii="Times New Roman" w:hAnsi="Times New Roman" w:eastAsia="宋体" w:cs="Times New Roman"/>
                <w:color w:val="auto"/>
                <w:sz w:val="24"/>
                <w:u w:val="none"/>
              </w:rPr>
              <w:t>·d)计，则感染楼病床总用水量为</w:t>
            </w:r>
            <w:r>
              <w:rPr>
                <w:rFonts w:hint="eastAsia" w:cs="Times New Roman"/>
                <w:color w:val="auto"/>
                <w:sz w:val="24"/>
                <w:u w:val="none"/>
                <w:lang w:val="en-US" w:eastAsia="zh-CN"/>
              </w:rPr>
              <w:t>33</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w:t>
            </w:r>
            <w:r>
              <w:rPr>
                <w:rFonts w:hint="eastAsia" w:cs="Times New Roman"/>
                <w:color w:val="auto"/>
                <w:sz w:val="24"/>
                <w:u w:val="none"/>
                <w:lang w:val="en-US" w:eastAsia="zh-CN"/>
              </w:rPr>
              <w:t>12045</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/a，废水产生系数设为</w:t>
            </w:r>
            <w:r>
              <w:rPr>
                <w:rFonts w:hint="eastAsia" w:cs="Times New Roman"/>
                <w:color w:val="auto"/>
                <w:sz w:val="24"/>
                <w:u w:val="none"/>
                <w:lang w:val="en-US" w:eastAsia="zh-CN"/>
              </w:rPr>
              <w:t>0.8</w:t>
            </w:r>
            <w:r>
              <w:rPr>
                <w:rFonts w:hint="default" w:ascii="Times New Roman" w:hAnsi="Times New Roman" w:eastAsia="宋体" w:cs="Times New Roman"/>
                <w:color w:val="auto"/>
                <w:sz w:val="24"/>
                <w:u w:val="none"/>
              </w:rPr>
              <w:t>，则废水产生量为</w:t>
            </w:r>
            <w:r>
              <w:rPr>
                <w:rFonts w:hint="eastAsia" w:cs="Times New Roman"/>
                <w:color w:val="auto"/>
                <w:sz w:val="24"/>
                <w:u w:val="none"/>
                <w:lang w:val="en-US" w:eastAsia="zh-CN"/>
              </w:rPr>
              <w:t>26.4</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w:t>
            </w:r>
            <w:r>
              <w:rPr>
                <w:rFonts w:hint="eastAsia" w:cs="Times New Roman"/>
                <w:color w:val="auto"/>
                <w:sz w:val="24"/>
                <w:u w:val="none"/>
                <w:lang w:val="en-US" w:eastAsia="zh-CN"/>
              </w:rPr>
              <w:t>9636</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w:t>
            </w:r>
          </w:p>
          <w:p>
            <w:pPr>
              <w:keepNext w:val="0"/>
              <w:keepLines w:val="0"/>
              <w:pageBreakBefore w:val="0"/>
              <w:widowControl w:val="0"/>
              <w:kinsoku/>
              <w:wordWrap/>
              <w:overflowPunct w:val="0"/>
              <w:topLinePunct w:val="0"/>
              <w:autoSpaceDE/>
              <w:autoSpaceDN/>
              <w:bidi w:val="0"/>
              <w:snapToGrid/>
              <w:spacing w:line="360" w:lineRule="auto"/>
              <w:ind w:firstLine="493"/>
              <w:textAlignment w:val="auto"/>
              <w:rPr>
                <w:rFonts w:hint="eastAsia"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u w:val="none"/>
              </w:rPr>
              <w:t>（2）</w:t>
            </w:r>
            <w:r>
              <w:rPr>
                <w:rFonts w:hint="default" w:ascii="Times New Roman" w:hAnsi="Times New Roman" w:eastAsia="宋体" w:cs="Times New Roman"/>
                <w:color w:val="auto"/>
                <w:sz w:val="24"/>
                <w:szCs w:val="24"/>
                <w:u w:val="none"/>
              </w:rPr>
              <w:t>感染楼门诊</w:t>
            </w:r>
            <w:r>
              <w:rPr>
                <w:rFonts w:hint="eastAsia" w:eastAsia="宋体" w:cs="Times New Roman"/>
                <w:color w:val="auto"/>
                <w:sz w:val="24"/>
                <w:szCs w:val="24"/>
                <w:u w:val="none"/>
                <w:lang w:val="en-US" w:eastAsia="zh-CN"/>
              </w:rPr>
              <w:t>用水</w:t>
            </w:r>
          </w:p>
          <w:p>
            <w:pPr>
              <w:keepNext w:val="0"/>
              <w:keepLines w:val="0"/>
              <w:pageBreakBefore w:val="0"/>
              <w:widowControl w:val="0"/>
              <w:kinsoku/>
              <w:wordWrap/>
              <w:overflowPunct w:val="0"/>
              <w:topLinePunct w:val="0"/>
              <w:autoSpaceDE/>
              <w:autoSpaceDN/>
              <w:bidi w:val="0"/>
              <w:snapToGrid/>
              <w:spacing w:line="360" w:lineRule="auto"/>
              <w:ind w:firstLine="493"/>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本项目门</w:t>
            </w:r>
            <w:r>
              <w:rPr>
                <w:rFonts w:hint="eastAsia" w:eastAsia="宋体" w:cs="Times New Roman"/>
                <w:color w:val="auto"/>
                <w:sz w:val="24"/>
                <w:u w:val="none"/>
                <w:lang w:eastAsia="zh-CN"/>
              </w:rPr>
              <w:t>（</w:t>
            </w:r>
            <w:r>
              <w:rPr>
                <w:rFonts w:hint="eastAsia" w:eastAsia="宋体" w:cs="Times New Roman"/>
                <w:color w:val="auto"/>
                <w:sz w:val="24"/>
                <w:u w:val="none"/>
                <w:lang w:val="en-US" w:eastAsia="zh-CN"/>
              </w:rPr>
              <w:t>急</w:t>
            </w:r>
            <w:r>
              <w:rPr>
                <w:rFonts w:hint="eastAsia" w:eastAsia="宋体" w:cs="Times New Roman"/>
                <w:color w:val="auto"/>
                <w:sz w:val="24"/>
                <w:u w:val="none"/>
                <w:lang w:eastAsia="zh-CN"/>
              </w:rPr>
              <w:t>）</w:t>
            </w:r>
            <w:r>
              <w:rPr>
                <w:rFonts w:hint="default" w:ascii="Times New Roman" w:hAnsi="Times New Roman" w:eastAsia="宋体" w:cs="Times New Roman"/>
                <w:color w:val="auto"/>
                <w:sz w:val="24"/>
                <w:u w:val="none"/>
              </w:rPr>
              <w:t>诊人数为</w:t>
            </w:r>
            <w:r>
              <w:rPr>
                <w:rFonts w:hint="eastAsia" w:eastAsia="宋体" w:cs="Times New Roman"/>
                <w:color w:val="auto"/>
                <w:sz w:val="24"/>
                <w:u w:val="none"/>
                <w:lang w:val="en-US" w:eastAsia="zh-CN"/>
              </w:rPr>
              <w:t>80</w:t>
            </w:r>
            <w:r>
              <w:rPr>
                <w:rFonts w:hint="default" w:ascii="Times New Roman" w:hAnsi="Times New Roman" w:eastAsia="宋体" w:cs="Times New Roman"/>
                <w:color w:val="auto"/>
                <w:sz w:val="24"/>
                <w:u w:val="none"/>
              </w:rPr>
              <w:t>人/d，</w:t>
            </w:r>
            <w:r>
              <w:rPr>
                <w:rFonts w:hint="eastAsia" w:eastAsia="宋体" w:cs="Times New Roman"/>
                <w:color w:val="auto"/>
                <w:sz w:val="24"/>
                <w:u w:val="none"/>
                <w:lang w:val="en-US" w:eastAsia="zh-CN"/>
              </w:rPr>
              <w:t>门（急）诊病人用水</w:t>
            </w:r>
            <w:r>
              <w:rPr>
                <w:rFonts w:hint="default" w:ascii="Times New Roman" w:hAnsi="Times New Roman" w:eastAsia="宋体" w:cs="Times New Roman"/>
                <w:color w:val="auto"/>
                <w:sz w:val="24"/>
                <w:u w:val="none"/>
              </w:rPr>
              <w:t>按</w:t>
            </w:r>
            <w:r>
              <w:rPr>
                <w:rFonts w:hint="eastAsia" w:cs="Times New Roman"/>
                <w:color w:val="auto"/>
                <w:sz w:val="24"/>
                <w:u w:val="none"/>
                <w:lang w:val="en-US" w:eastAsia="zh-CN"/>
              </w:rPr>
              <w:t>20</w:t>
            </w:r>
            <w:r>
              <w:rPr>
                <w:rFonts w:hint="default" w:ascii="Times New Roman" w:hAnsi="Times New Roman" w:eastAsia="宋体" w:cs="Times New Roman"/>
                <w:color w:val="auto"/>
                <w:sz w:val="24"/>
                <w:u w:val="none"/>
              </w:rPr>
              <w:t>L/人·d计，</w:t>
            </w:r>
            <w:r>
              <w:rPr>
                <w:rFonts w:hint="default" w:ascii="Times New Roman" w:hAnsi="Times New Roman" w:eastAsia="宋体" w:cs="Times New Roman"/>
                <w:color w:val="auto"/>
                <w:sz w:val="24"/>
                <w:u w:val="none"/>
                <w:lang w:val="en-US" w:eastAsia="zh-CN"/>
              </w:rPr>
              <w:t>门（急）诊病人</w:t>
            </w:r>
            <w:r>
              <w:rPr>
                <w:rFonts w:hint="default" w:ascii="Times New Roman" w:hAnsi="Times New Roman" w:eastAsia="宋体" w:cs="Times New Roman"/>
                <w:color w:val="auto"/>
                <w:sz w:val="24"/>
                <w:u w:val="none"/>
              </w:rPr>
              <w:t>总用水量为</w:t>
            </w:r>
            <w:r>
              <w:rPr>
                <w:rFonts w:hint="eastAsia" w:cs="Times New Roman"/>
                <w:color w:val="auto"/>
                <w:sz w:val="24"/>
                <w:u w:val="none"/>
                <w:lang w:val="en-US" w:eastAsia="zh-CN"/>
              </w:rPr>
              <w:t>1.6</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w:t>
            </w:r>
            <w:r>
              <w:rPr>
                <w:rFonts w:hint="eastAsia" w:cs="Times New Roman"/>
                <w:color w:val="auto"/>
                <w:sz w:val="24"/>
                <w:u w:val="none"/>
                <w:lang w:val="en-US" w:eastAsia="zh-CN"/>
              </w:rPr>
              <w:t>584</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/a，废水产生系数设为</w:t>
            </w:r>
            <w:r>
              <w:rPr>
                <w:rFonts w:hint="eastAsia" w:cs="Times New Roman"/>
                <w:color w:val="auto"/>
                <w:sz w:val="24"/>
                <w:u w:val="none"/>
                <w:lang w:val="en-US" w:eastAsia="zh-CN"/>
              </w:rPr>
              <w:t>0.8</w:t>
            </w:r>
            <w:r>
              <w:rPr>
                <w:rFonts w:hint="default" w:ascii="Times New Roman" w:hAnsi="Times New Roman" w:eastAsia="宋体" w:cs="Times New Roman"/>
                <w:color w:val="auto"/>
                <w:sz w:val="24"/>
                <w:u w:val="none"/>
              </w:rPr>
              <w:t>，废水产生量为</w:t>
            </w:r>
            <w:r>
              <w:rPr>
                <w:rFonts w:hint="eastAsia" w:cs="Times New Roman"/>
                <w:color w:val="auto"/>
                <w:sz w:val="24"/>
                <w:u w:val="none"/>
                <w:lang w:val="en-US" w:eastAsia="zh-CN"/>
              </w:rPr>
              <w:t>1.28</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w:t>
            </w:r>
            <w:r>
              <w:rPr>
                <w:rFonts w:hint="eastAsia" w:cs="Times New Roman"/>
                <w:color w:val="auto"/>
                <w:sz w:val="24"/>
                <w:u w:val="none"/>
                <w:lang w:eastAsia="zh-CN"/>
              </w:rPr>
              <w:t>，</w:t>
            </w:r>
            <w:r>
              <w:rPr>
                <w:rFonts w:hint="eastAsia" w:cs="Times New Roman"/>
                <w:color w:val="auto"/>
                <w:sz w:val="24"/>
                <w:u w:val="none"/>
                <w:lang w:val="en-US" w:eastAsia="zh-CN"/>
              </w:rPr>
              <w:t>467.2</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w:t>
            </w:r>
          </w:p>
          <w:p>
            <w:pPr>
              <w:keepNext w:val="0"/>
              <w:keepLines w:val="0"/>
              <w:pageBreakBefore w:val="0"/>
              <w:widowControl w:val="0"/>
              <w:kinsoku/>
              <w:wordWrap/>
              <w:overflowPunct w:val="0"/>
              <w:topLinePunct w:val="0"/>
              <w:autoSpaceDE/>
              <w:autoSpaceDN/>
              <w:bidi w:val="0"/>
              <w:snapToGrid/>
              <w:spacing w:line="360" w:lineRule="auto"/>
              <w:ind w:firstLine="493"/>
              <w:textAlignment w:val="auto"/>
              <w:rPr>
                <w:rFonts w:hint="default" w:ascii="Times New Roman" w:hAnsi="Times New Roman" w:eastAsia="宋体" w:cs="Times New Roman"/>
                <w:color w:val="auto"/>
                <w:sz w:val="24"/>
                <w:szCs w:val="24"/>
                <w:u w:val="none"/>
                <w:lang w:val="en-US"/>
              </w:rPr>
            </w:pPr>
            <w:r>
              <w:rPr>
                <w:rFonts w:hint="default" w:ascii="Times New Roman" w:hAnsi="Times New Roman" w:eastAsia="宋体" w:cs="Times New Roman"/>
                <w:color w:val="auto"/>
                <w:sz w:val="24"/>
                <w:u w:val="none"/>
              </w:rPr>
              <w:t>（</w:t>
            </w:r>
            <w:r>
              <w:rPr>
                <w:rFonts w:hint="eastAsia" w:ascii="Times New Roman" w:hAnsi="Times New Roman" w:eastAsia="宋体" w:cs="Times New Roman"/>
                <w:color w:val="auto"/>
                <w:sz w:val="24"/>
                <w:u w:val="none"/>
                <w:lang w:val="en-US" w:eastAsia="zh-CN"/>
              </w:rPr>
              <w:t>3</w:t>
            </w:r>
            <w:r>
              <w:rPr>
                <w:rFonts w:hint="default" w:ascii="Times New Roman" w:hAnsi="Times New Roman" w:eastAsia="宋体" w:cs="Times New Roman"/>
                <w:color w:val="auto"/>
                <w:sz w:val="24"/>
                <w:u w:val="none"/>
              </w:rPr>
              <w:t>）</w:t>
            </w:r>
            <w:r>
              <w:rPr>
                <w:rFonts w:hint="eastAsia" w:ascii="Times New Roman" w:hAnsi="Times New Roman" w:eastAsia="宋体" w:cs="Times New Roman"/>
                <w:color w:val="auto"/>
                <w:sz w:val="24"/>
                <w:u w:val="none"/>
                <w:lang w:val="en-US" w:eastAsia="zh-CN"/>
              </w:rPr>
              <w:t>住院</w:t>
            </w:r>
            <w:r>
              <w:rPr>
                <w:rFonts w:hint="eastAsia" w:ascii="Times New Roman" w:hAnsi="Times New Roman" w:eastAsia="宋体" w:cs="Times New Roman"/>
                <w:color w:val="auto"/>
                <w:sz w:val="24"/>
                <w:szCs w:val="24"/>
                <w:u w:val="none"/>
                <w:lang w:val="en-US" w:eastAsia="zh-CN"/>
              </w:rPr>
              <w:t>陪护人员用水</w:t>
            </w:r>
          </w:p>
          <w:p>
            <w:pPr>
              <w:keepNext w:val="0"/>
              <w:keepLines w:val="0"/>
              <w:pageBreakBefore w:val="0"/>
              <w:widowControl w:val="0"/>
              <w:kinsoku/>
              <w:wordWrap/>
              <w:overflowPunct w:val="0"/>
              <w:topLinePunct w:val="0"/>
              <w:autoSpaceDE/>
              <w:autoSpaceDN/>
              <w:bidi w:val="0"/>
              <w:snapToGrid/>
              <w:spacing w:line="360" w:lineRule="auto"/>
              <w:ind w:firstLine="493"/>
              <w:textAlignment w:val="auto"/>
              <w:rPr>
                <w:rFonts w:hint="eastAsia"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rPr>
              <w:t>本项目</w:t>
            </w:r>
            <w:r>
              <w:rPr>
                <w:rFonts w:hint="eastAsia" w:ascii="Times New Roman" w:hAnsi="Times New Roman" w:eastAsia="宋体" w:cs="Times New Roman"/>
                <w:color w:val="auto"/>
                <w:sz w:val="24"/>
                <w:u w:val="none"/>
                <w:lang w:val="en-US" w:eastAsia="zh-CN"/>
              </w:rPr>
              <w:t>住院陪护人员（按住院病床1:1）110</w:t>
            </w:r>
            <w:r>
              <w:rPr>
                <w:rFonts w:hint="default" w:ascii="Times New Roman" w:hAnsi="Times New Roman" w:eastAsia="宋体" w:cs="Times New Roman"/>
                <w:color w:val="auto"/>
                <w:sz w:val="24"/>
                <w:u w:val="none"/>
              </w:rPr>
              <w:t>人</w:t>
            </w:r>
            <w:r>
              <w:rPr>
                <w:rFonts w:hint="eastAsia" w:ascii="Times New Roman" w:hAnsi="Times New Roman" w:eastAsia="宋体" w:cs="Times New Roman"/>
                <w:color w:val="auto"/>
                <w:sz w:val="24"/>
                <w:u w:val="none"/>
                <w:lang w:val="en-US" w:eastAsia="zh-CN"/>
              </w:rPr>
              <w:t>/d</w:t>
            </w:r>
            <w:r>
              <w:rPr>
                <w:rFonts w:hint="default" w:ascii="Times New Roman" w:hAnsi="Times New Roman" w:eastAsia="宋体" w:cs="Times New Roman"/>
                <w:color w:val="auto"/>
                <w:sz w:val="24"/>
                <w:u w:val="none"/>
              </w:rPr>
              <w:t>，</w:t>
            </w:r>
            <w:r>
              <w:rPr>
                <w:rFonts w:hint="eastAsia" w:ascii="Times New Roman" w:hAnsi="Times New Roman" w:eastAsia="宋体" w:cs="Times New Roman"/>
                <w:color w:val="auto"/>
                <w:sz w:val="24"/>
                <w:u w:val="none"/>
                <w:lang w:val="en-US" w:eastAsia="zh-CN"/>
              </w:rPr>
              <w:t>住院陪护人员</w:t>
            </w:r>
            <w:r>
              <w:rPr>
                <w:rFonts w:hint="eastAsia" w:eastAsia="宋体" w:cs="Times New Roman"/>
                <w:color w:val="auto"/>
                <w:sz w:val="24"/>
                <w:u w:val="none"/>
                <w:lang w:val="en-US" w:eastAsia="zh-CN"/>
              </w:rPr>
              <w:t>用水</w:t>
            </w:r>
            <w:r>
              <w:rPr>
                <w:rFonts w:hint="default" w:ascii="Times New Roman" w:hAnsi="Times New Roman" w:eastAsia="宋体" w:cs="Times New Roman"/>
                <w:color w:val="auto"/>
                <w:sz w:val="24"/>
                <w:u w:val="none"/>
              </w:rPr>
              <w:t>按</w:t>
            </w:r>
            <w:r>
              <w:rPr>
                <w:rFonts w:hint="eastAsia" w:eastAsia="宋体" w:cs="Times New Roman"/>
                <w:color w:val="auto"/>
                <w:sz w:val="24"/>
                <w:u w:val="none"/>
                <w:lang w:val="en-US" w:eastAsia="zh-CN"/>
              </w:rPr>
              <w:t>300</w:t>
            </w:r>
            <w:r>
              <w:rPr>
                <w:rFonts w:hint="default" w:ascii="Times New Roman" w:hAnsi="Times New Roman" w:eastAsia="宋体" w:cs="Times New Roman"/>
                <w:color w:val="auto"/>
                <w:sz w:val="24"/>
                <w:u w:val="none"/>
              </w:rPr>
              <w:t>L/人·d计，</w:t>
            </w:r>
            <w:r>
              <w:rPr>
                <w:rFonts w:hint="eastAsia" w:ascii="Times New Roman" w:hAnsi="Times New Roman" w:eastAsia="宋体" w:cs="Times New Roman"/>
                <w:color w:val="auto"/>
                <w:sz w:val="24"/>
                <w:u w:val="none"/>
                <w:lang w:val="en-US" w:eastAsia="zh-CN"/>
              </w:rPr>
              <w:t>住院陪护人员</w:t>
            </w:r>
            <w:r>
              <w:rPr>
                <w:rFonts w:hint="default" w:ascii="Times New Roman" w:hAnsi="Times New Roman" w:eastAsia="宋体" w:cs="Times New Roman"/>
                <w:color w:val="auto"/>
                <w:sz w:val="24"/>
                <w:u w:val="none"/>
              </w:rPr>
              <w:t>总用水量为</w:t>
            </w:r>
            <w:r>
              <w:rPr>
                <w:rFonts w:hint="eastAsia" w:cs="Times New Roman"/>
                <w:color w:val="auto"/>
                <w:sz w:val="24"/>
                <w:u w:val="none"/>
                <w:lang w:val="en-US" w:eastAsia="zh-CN"/>
              </w:rPr>
              <w:t>33</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w:t>
            </w:r>
            <w:r>
              <w:rPr>
                <w:rFonts w:hint="eastAsia" w:cs="Times New Roman"/>
                <w:color w:val="auto"/>
                <w:sz w:val="24"/>
                <w:u w:val="none"/>
                <w:lang w:val="en-US" w:eastAsia="zh-CN"/>
              </w:rPr>
              <w:t>12045</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/a，废水产生系数设为</w:t>
            </w:r>
            <w:r>
              <w:rPr>
                <w:rFonts w:hint="eastAsia" w:cs="Times New Roman"/>
                <w:color w:val="auto"/>
                <w:sz w:val="24"/>
                <w:u w:val="none"/>
                <w:lang w:val="en-US" w:eastAsia="zh-CN"/>
              </w:rPr>
              <w:t>0.8</w:t>
            </w:r>
            <w:r>
              <w:rPr>
                <w:rFonts w:hint="default" w:ascii="Times New Roman" w:hAnsi="Times New Roman" w:eastAsia="宋体" w:cs="Times New Roman"/>
                <w:color w:val="auto"/>
                <w:sz w:val="24"/>
                <w:u w:val="none"/>
              </w:rPr>
              <w:t>，废水产生量为</w:t>
            </w:r>
            <w:r>
              <w:rPr>
                <w:rFonts w:hint="eastAsia" w:cs="Times New Roman"/>
                <w:color w:val="auto"/>
                <w:sz w:val="24"/>
                <w:u w:val="none"/>
                <w:lang w:val="en-US" w:eastAsia="zh-CN"/>
              </w:rPr>
              <w:t>26.4</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w:t>
            </w:r>
            <w:r>
              <w:rPr>
                <w:rFonts w:hint="eastAsia" w:ascii="Times New Roman" w:hAnsi="Times New Roman" w:eastAsia="宋体" w:cs="Times New Roman"/>
                <w:color w:val="auto"/>
                <w:sz w:val="24"/>
                <w:u w:val="none"/>
                <w:lang w:eastAsia="zh-CN"/>
              </w:rPr>
              <w:t>、</w:t>
            </w:r>
            <w:r>
              <w:rPr>
                <w:rFonts w:hint="eastAsia" w:cs="Times New Roman"/>
                <w:color w:val="auto"/>
                <w:sz w:val="24"/>
                <w:u w:val="none"/>
                <w:lang w:val="en-US" w:eastAsia="zh-CN"/>
              </w:rPr>
              <w:t>9636</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w:t>
            </w:r>
          </w:p>
          <w:p>
            <w:pPr>
              <w:keepNext w:val="0"/>
              <w:keepLines w:val="0"/>
              <w:pageBreakBefore w:val="0"/>
              <w:widowControl w:val="0"/>
              <w:kinsoku/>
              <w:wordWrap/>
              <w:overflowPunct w:val="0"/>
              <w:topLinePunct w:val="0"/>
              <w:autoSpaceDE/>
              <w:autoSpaceDN/>
              <w:bidi w:val="0"/>
              <w:snapToGrid/>
              <w:spacing w:line="360" w:lineRule="auto"/>
              <w:ind w:firstLine="493"/>
              <w:textAlignment w:val="auto"/>
              <w:rPr>
                <w:rFonts w:hint="default" w:ascii="Times New Roman" w:hAnsi="Times New Roman" w:eastAsia="宋体" w:cs="Times New Roman"/>
                <w:color w:val="auto"/>
                <w:sz w:val="24"/>
                <w:szCs w:val="24"/>
                <w:u w:val="none"/>
                <w:lang w:val="en-US"/>
              </w:rPr>
            </w:pPr>
            <w:r>
              <w:rPr>
                <w:rFonts w:hint="default" w:ascii="Times New Roman" w:hAnsi="Times New Roman" w:eastAsia="宋体" w:cs="Times New Roman"/>
                <w:color w:val="auto"/>
                <w:sz w:val="24"/>
                <w:u w:val="none"/>
              </w:rPr>
              <w:t>（</w:t>
            </w:r>
            <w:r>
              <w:rPr>
                <w:rFonts w:hint="eastAsia" w:ascii="Times New Roman" w:hAnsi="Times New Roman" w:eastAsia="宋体" w:cs="Times New Roman"/>
                <w:color w:val="auto"/>
                <w:sz w:val="24"/>
                <w:u w:val="none"/>
                <w:lang w:val="en-US" w:eastAsia="zh-CN"/>
              </w:rPr>
              <w:t>4</w:t>
            </w:r>
            <w:r>
              <w:rPr>
                <w:rFonts w:hint="default" w:ascii="Times New Roman" w:hAnsi="Times New Roman" w:eastAsia="宋体" w:cs="Times New Roman"/>
                <w:color w:val="auto"/>
                <w:sz w:val="24"/>
                <w:u w:val="none"/>
              </w:rPr>
              <w:t>）</w:t>
            </w:r>
            <w:r>
              <w:rPr>
                <w:rFonts w:hint="eastAsia" w:ascii="Times New Roman" w:hAnsi="Times New Roman" w:eastAsia="宋体" w:cs="Times New Roman"/>
                <w:color w:val="auto"/>
                <w:sz w:val="24"/>
                <w:u w:val="none"/>
                <w:lang w:val="en-US" w:eastAsia="zh-CN"/>
              </w:rPr>
              <w:t>医护人员</w:t>
            </w:r>
            <w:r>
              <w:rPr>
                <w:rFonts w:hint="eastAsia" w:ascii="Times New Roman" w:hAnsi="Times New Roman" w:eastAsia="宋体" w:cs="Times New Roman"/>
                <w:color w:val="auto"/>
                <w:sz w:val="24"/>
                <w:szCs w:val="24"/>
                <w:u w:val="none"/>
                <w:lang w:val="en-US" w:eastAsia="zh-CN"/>
              </w:rPr>
              <w:t>用水</w:t>
            </w:r>
          </w:p>
          <w:p>
            <w:pPr>
              <w:keepNext w:val="0"/>
              <w:keepLines w:val="0"/>
              <w:pageBreakBefore w:val="0"/>
              <w:widowControl w:val="0"/>
              <w:kinsoku/>
              <w:wordWrap/>
              <w:overflowPunct w:val="0"/>
              <w:topLinePunct w:val="0"/>
              <w:autoSpaceDE/>
              <w:autoSpaceDN/>
              <w:bidi w:val="0"/>
              <w:snapToGrid/>
              <w:spacing w:line="360" w:lineRule="auto"/>
              <w:ind w:firstLine="493"/>
              <w:textAlignment w:val="auto"/>
              <w:rPr>
                <w:rFonts w:hint="eastAsia"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rPr>
              <w:t>本项目</w:t>
            </w:r>
            <w:r>
              <w:rPr>
                <w:rFonts w:hint="eastAsia" w:ascii="Times New Roman" w:hAnsi="Times New Roman" w:eastAsia="宋体" w:cs="Times New Roman"/>
                <w:color w:val="auto"/>
                <w:sz w:val="24"/>
                <w:u w:val="none"/>
                <w:lang w:val="en-US" w:eastAsia="zh-CN"/>
              </w:rPr>
              <w:t>医护人员50人</w:t>
            </w:r>
            <w:r>
              <w:rPr>
                <w:rFonts w:hint="default" w:ascii="Times New Roman" w:hAnsi="Times New Roman" w:eastAsia="宋体" w:cs="Times New Roman"/>
                <w:color w:val="auto"/>
                <w:sz w:val="24"/>
                <w:u w:val="none"/>
              </w:rPr>
              <w:t>，</w:t>
            </w:r>
            <w:r>
              <w:rPr>
                <w:rFonts w:hint="eastAsia" w:ascii="Times New Roman" w:hAnsi="Times New Roman" w:eastAsia="宋体" w:cs="Times New Roman"/>
                <w:color w:val="auto"/>
                <w:sz w:val="24"/>
                <w:u w:val="none"/>
                <w:lang w:val="en-US" w:eastAsia="zh-CN"/>
              </w:rPr>
              <w:t>医护人员</w:t>
            </w:r>
            <w:r>
              <w:rPr>
                <w:rFonts w:hint="eastAsia" w:eastAsia="宋体" w:cs="Times New Roman"/>
                <w:color w:val="auto"/>
                <w:sz w:val="24"/>
                <w:u w:val="none"/>
                <w:lang w:val="en-US" w:eastAsia="zh-CN"/>
              </w:rPr>
              <w:t>用水</w:t>
            </w:r>
            <w:r>
              <w:rPr>
                <w:rFonts w:hint="default" w:ascii="Times New Roman" w:hAnsi="Times New Roman" w:eastAsia="宋体" w:cs="Times New Roman"/>
                <w:color w:val="auto"/>
                <w:sz w:val="24"/>
                <w:u w:val="none"/>
              </w:rPr>
              <w:t>按</w:t>
            </w:r>
            <w:r>
              <w:rPr>
                <w:rFonts w:hint="eastAsia" w:eastAsia="宋体" w:cs="Times New Roman"/>
                <w:color w:val="auto"/>
                <w:sz w:val="24"/>
                <w:u w:val="none"/>
                <w:lang w:val="en-US" w:eastAsia="zh-CN"/>
              </w:rPr>
              <w:t>100</w:t>
            </w:r>
            <w:r>
              <w:rPr>
                <w:rFonts w:hint="default" w:ascii="Times New Roman" w:hAnsi="Times New Roman" w:eastAsia="宋体" w:cs="Times New Roman"/>
                <w:color w:val="auto"/>
                <w:sz w:val="24"/>
                <w:u w:val="none"/>
              </w:rPr>
              <w:t>L/人·d计，</w:t>
            </w:r>
            <w:r>
              <w:rPr>
                <w:rFonts w:hint="eastAsia" w:ascii="Times New Roman" w:hAnsi="Times New Roman" w:eastAsia="宋体" w:cs="Times New Roman"/>
                <w:color w:val="auto"/>
                <w:sz w:val="24"/>
                <w:u w:val="none"/>
                <w:lang w:val="en-US" w:eastAsia="zh-CN"/>
              </w:rPr>
              <w:t>医护人员</w:t>
            </w:r>
            <w:r>
              <w:rPr>
                <w:rFonts w:hint="default" w:ascii="Times New Roman" w:hAnsi="Times New Roman" w:eastAsia="宋体" w:cs="Times New Roman"/>
                <w:color w:val="auto"/>
                <w:sz w:val="24"/>
                <w:u w:val="none"/>
              </w:rPr>
              <w:t>总用水量为</w:t>
            </w:r>
            <w:r>
              <w:rPr>
                <w:rFonts w:hint="eastAsia" w:cs="Times New Roman"/>
                <w:color w:val="auto"/>
                <w:sz w:val="24"/>
                <w:u w:val="none"/>
                <w:lang w:val="en-US" w:eastAsia="zh-CN"/>
              </w:rPr>
              <w:t>5</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w:t>
            </w:r>
            <w:r>
              <w:rPr>
                <w:rFonts w:hint="eastAsia" w:cs="Times New Roman"/>
                <w:color w:val="auto"/>
                <w:sz w:val="24"/>
                <w:u w:val="none"/>
                <w:lang w:val="en-US" w:eastAsia="zh-CN"/>
              </w:rPr>
              <w:t>1825</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/a，废水产生系数设为0.8，废水产生量为</w:t>
            </w:r>
            <w:r>
              <w:rPr>
                <w:rFonts w:hint="eastAsia" w:cs="Times New Roman"/>
                <w:color w:val="auto"/>
                <w:sz w:val="24"/>
                <w:u w:val="none"/>
                <w:lang w:val="en-US" w:eastAsia="zh-CN"/>
              </w:rPr>
              <w:t>4</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w:t>
            </w:r>
            <w:r>
              <w:rPr>
                <w:rFonts w:hint="eastAsia" w:cs="Times New Roman"/>
                <w:color w:val="auto"/>
                <w:sz w:val="24"/>
                <w:u w:val="none"/>
                <w:lang w:eastAsia="zh-CN"/>
              </w:rPr>
              <w:t>，</w:t>
            </w:r>
            <w:r>
              <w:rPr>
                <w:rFonts w:hint="eastAsia" w:cs="Times New Roman"/>
                <w:color w:val="auto"/>
                <w:sz w:val="24"/>
                <w:u w:val="none"/>
                <w:lang w:val="en-US" w:eastAsia="zh-CN"/>
              </w:rPr>
              <w:t>1460</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/a。</w:t>
            </w:r>
          </w:p>
          <w:p>
            <w:pPr>
              <w:keepNext w:val="0"/>
              <w:keepLines w:val="0"/>
              <w:pageBreakBefore w:val="0"/>
              <w:widowControl w:val="0"/>
              <w:kinsoku/>
              <w:wordWrap/>
              <w:overflowPunct w:val="0"/>
              <w:topLinePunct w:val="0"/>
              <w:autoSpaceDE/>
              <w:autoSpaceDN/>
              <w:bidi w:val="0"/>
              <w:snapToGrid/>
              <w:spacing w:line="360" w:lineRule="auto"/>
              <w:ind w:firstLine="493"/>
              <w:textAlignment w:val="auto"/>
              <w:rPr>
                <w:rFonts w:hint="eastAsia" w:ascii="Times New Roman" w:hAnsi="Times New Roman" w:eastAsia="宋体" w:cs="Times New Roman"/>
                <w:b w:val="0"/>
                <w:bCs w:val="0"/>
                <w:color w:val="auto"/>
                <w:sz w:val="24"/>
                <w:u w:val="none"/>
                <w:lang w:val="en-US" w:eastAsia="zh-CN"/>
              </w:rPr>
            </w:pPr>
            <w:r>
              <w:rPr>
                <w:rFonts w:hint="eastAsia" w:ascii="Times New Roman" w:hAnsi="Times New Roman" w:eastAsia="宋体" w:cs="Times New Roman"/>
                <w:color w:val="auto"/>
                <w:sz w:val="24"/>
                <w:u w:val="none"/>
                <w:lang w:val="en-US" w:eastAsia="zh-CN"/>
              </w:rPr>
              <w:t>本项目感染楼病床废水、感染楼门诊废水、住院陪护人员产生的废水、医护人员产生的废水等均混合排入感染区新建专用污水处理站处理，本项目医疗</w:t>
            </w:r>
            <w:r>
              <w:rPr>
                <w:rFonts w:hint="default" w:ascii="Times New Roman" w:hAnsi="Times New Roman" w:eastAsia="宋体" w:cs="Times New Roman"/>
                <w:color w:val="auto"/>
                <w:sz w:val="24"/>
                <w:u w:val="none"/>
              </w:rPr>
              <w:t>废水产生主要污染物浓度COD</w:t>
            </w:r>
            <w:r>
              <w:rPr>
                <w:rFonts w:hint="default" w:ascii="Times New Roman" w:hAnsi="Times New Roman" w:eastAsia="宋体" w:cs="Times New Roman"/>
                <w:color w:val="auto"/>
                <w:sz w:val="24"/>
                <w:u w:val="none"/>
                <w:vertAlign w:val="subscript"/>
              </w:rPr>
              <w:t>Cr</w:t>
            </w:r>
            <w:r>
              <w:rPr>
                <w:rFonts w:hint="default" w:ascii="Times New Roman" w:hAnsi="Times New Roman" w:eastAsia="宋体" w:cs="Times New Roman"/>
                <w:color w:val="auto"/>
                <w:sz w:val="24"/>
                <w:u w:val="none"/>
              </w:rPr>
              <w:t>：250mg/L、BOD</w:t>
            </w:r>
            <w:r>
              <w:rPr>
                <w:rFonts w:hint="default" w:ascii="Times New Roman" w:hAnsi="Times New Roman" w:eastAsia="宋体" w:cs="Times New Roman"/>
                <w:color w:val="auto"/>
                <w:sz w:val="24"/>
                <w:u w:val="none"/>
                <w:vertAlign w:val="subscript"/>
              </w:rPr>
              <w:t>5</w:t>
            </w:r>
            <w:r>
              <w:rPr>
                <w:rFonts w:hint="default" w:ascii="Times New Roman" w:hAnsi="Times New Roman" w:eastAsia="宋体" w:cs="Times New Roman"/>
                <w:color w:val="auto"/>
                <w:sz w:val="24"/>
                <w:u w:val="none"/>
              </w:rPr>
              <w:t>：1</w:t>
            </w:r>
            <w:r>
              <w:rPr>
                <w:rFonts w:hint="eastAsia" w:cs="Times New Roman"/>
                <w:color w:val="auto"/>
                <w:sz w:val="24"/>
                <w:u w:val="none"/>
                <w:lang w:val="en-US" w:eastAsia="zh-CN"/>
              </w:rPr>
              <w:t>0</w:t>
            </w:r>
            <w:r>
              <w:rPr>
                <w:rFonts w:hint="default" w:ascii="Times New Roman" w:hAnsi="Times New Roman" w:eastAsia="宋体" w:cs="Times New Roman"/>
                <w:color w:val="auto"/>
                <w:sz w:val="24"/>
                <w:u w:val="none"/>
              </w:rPr>
              <w:t>0mg/L、SS：</w:t>
            </w:r>
            <w:r>
              <w:rPr>
                <w:rFonts w:hint="eastAsia" w:cs="Times New Roman"/>
                <w:color w:val="auto"/>
                <w:sz w:val="24"/>
                <w:u w:val="none"/>
                <w:lang w:val="en-US" w:eastAsia="zh-CN"/>
              </w:rPr>
              <w:t>200</w:t>
            </w:r>
            <w:r>
              <w:rPr>
                <w:rFonts w:hint="default" w:ascii="Times New Roman" w:hAnsi="Times New Roman" w:eastAsia="宋体" w:cs="Times New Roman"/>
                <w:color w:val="auto"/>
                <w:sz w:val="24"/>
                <w:u w:val="none"/>
              </w:rPr>
              <w:t>mg/L、NH</w:t>
            </w:r>
            <w:r>
              <w:rPr>
                <w:rFonts w:hint="default" w:ascii="Times New Roman" w:hAnsi="Times New Roman" w:eastAsia="宋体" w:cs="Times New Roman"/>
                <w:color w:val="auto"/>
                <w:sz w:val="24"/>
                <w:u w:val="none"/>
                <w:vertAlign w:val="subscript"/>
              </w:rPr>
              <w:t>3</w:t>
            </w:r>
            <w:r>
              <w:rPr>
                <w:rFonts w:hint="default" w:ascii="Times New Roman" w:hAnsi="Times New Roman" w:eastAsia="宋体" w:cs="Times New Roman"/>
                <w:color w:val="auto"/>
                <w:sz w:val="24"/>
                <w:u w:val="none"/>
              </w:rPr>
              <w:t>-N：</w:t>
            </w:r>
            <w:r>
              <w:rPr>
                <w:rFonts w:hint="eastAsia" w:cs="Times New Roman"/>
                <w:color w:val="auto"/>
                <w:sz w:val="24"/>
                <w:u w:val="none"/>
                <w:lang w:val="en-US" w:eastAsia="zh-CN"/>
              </w:rPr>
              <w:t>25</w:t>
            </w:r>
            <w:r>
              <w:rPr>
                <w:rFonts w:hint="default" w:ascii="Times New Roman" w:hAnsi="Times New Roman" w:eastAsia="宋体" w:cs="Times New Roman"/>
                <w:color w:val="auto"/>
                <w:sz w:val="24"/>
                <w:u w:val="none"/>
              </w:rPr>
              <w:t>mg/L、粪大肠菌群数：</w:t>
            </w:r>
            <w:r>
              <w:rPr>
                <w:rFonts w:hint="eastAsia" w:cs="Times New Roman"/>
                <w:color w:val="auto"/>
                <w:sz w:val="24"/>
                <w:u w:val="none"/>
                <w:lang w:val="en-US" w:eastAsia="zh-CN"/>
              </w:rPr>
              <w:t>1.6</w:t>
            </w:r>
            <w:r>
              <w:rPr>
                <w:rFonts w:hint="default" w:ascii="Times New Roman" w:hAnsi="Times New Roman" w:eastAsia="宋体" w:cs="Times New Roman"/>
                <w:color w:val="auto"/>
                <w:sz w:val="24"/>
                <w:u w:val="none"/>
                <w:lang w:val="zh-CN" w:eastAsia="zh-CN"/>
              </w:rPr>
              <w:t>×</w:t>
            </w:r>
            <w:r>
              <w:rPr>
                <w:rFonts w:hint="default" w:ascii="Times New Roman" w:hAnsi="Times New Roman" w:eastAsia="宋体" w:cs="Times New Roman"/>
                <w:color w:val="auto"/>
                <w:sz w:val="24"/>
                <w:u w:val="none"/>
                <w:lang w:val="en-US" w:eastAsia="zh-CN"/>
              </w:rPr>
              <w:t>1</w:t>
            </w:r>
            <w:r>
              <w:rPr>
                <w:rFonts w:hint="default" w:ascii="Times New Roman" w:hAnsi="Times New Roman" w:eastAsia="宋体" w:cs="Times New Roman"/>
                <w:color w:val="auto"/>
                <w:sz w:val="24"/>
                <w:u w:val="none"/>
                <w:lang w:val="zh-CN" w:eastAsia="zh-CN"/>
              </w:rPr>
              <w:t>0</w:t>
            </w:r>
            <w:r>
              <w:rPr>
                <w:rFonts w:hint="default" w:ascii="Times New Roman" w:hAnsi="Times New Roman" w:eastAsia="宋体" w:cs="Times New Roman"/>
                <w:color w:val="auto"/>
                <w:sz w:val="24"/>
                <w:u w:val="none"/>
                <w:vertAlign w:val="superscript"/>
                <w:lang w:val="en-US" w:eastAsia="zh-CN"/>
              </w:rPr>
              <w:t>8</w:t>
            </w:r>
            <w:r>
              <w:rPr>
                <w:rFonts w:hint="default" w:ascii="Times New Roman" w:hAnsi="Times New Roman" w:eastAsia="宋体" w:cs="Times New Roman"/>
                <w:color w:val="auto"/>
                <w:sz w:val="24"/>
                <w:u w:val="none"/>
                <w:lang w:val="zh-CN" w:eastAsia="zh-CN"/>
              </w:rPr>
              <w:t>个/L</w:t>
            </w:r>
            <w:r>
              <w:rPr>
                <w:rFonts w:hint="default" w:ascii="Times New Roman" w:hAnsi="Times New Roman" w:eastAsia="宋体" w:cs="Times New Roman"/>
                <w:bCs/>
                <w:color w:val="auto"/>
                <w:sz w:val="24"/>
                <w:u w:val="none"/>
              </w:rPr>
              <w:t>、总磷：10mg/L</w:t>
            </w:r>
            <w:r>
              <w:rPr>
                <w:rFonts w:hint="default" w:ascii="Times New Roman" w:hAnsi="Times New Roman" w:eastAsia="宋体" w:cs="Times New Roman"/>
                <w:color w:val="auto"/>
              </w:rPr>
              <w:t>。</w:t>
            </w:r>
            <w:r>
              <w:rPr>
                <w:rFonts w:hint="eastAsia" w:ascii="Times New Roman" w:hAnsi="Times New Roman" w:eastAsia="宋体" w:cs="Times New Roman"/>
                <w:b w:val="0"/>
                <w:bCs w:val="0"/>
                <w:color w:val="auto"/>
                <w:sz w:val="24"/>
                <w:u w:val="none"/>
                <w:lang w:val="en-US" w:eastAsia="zh-CN"/>
              </w:rPr>
              <w:t>医疗废水经感染区新建的专用污水处理站预处理后，达</w:t>
            </w:r>
            <w:r>
              <w:rPr>
                <w:rFonts w:hint="default" w:ascii="Times New Roman" w:hAnsi="Times New Roman" w:eastAsia="宋体" w:cs="Times New Roman"/>
                <w:b w:val="0"/>
                <w:bCs w:val="0"/>
                <w:color w:val="auto"/>
                <w:sz w:val="24"/>
                <w:u w:val="none"/>
                <w:lang w:val="en-US" w:eastAsia="zh-CN"/>
              </w:rPr>
              <w:t>《医疗机构水污染物排放标准》（GB18466-2005）表</w:t>
            </w:r>
            <w:r>
              <w:rPr>
                <w:rFonts w:hint="eastAsia" w:cs="Times New Roman"/>
                <w:b w:val="0"/>
                <w:bCs w:val="0"/>
                <w:color w:val="auto"/>
                <w:sz w:val="24"/>
                <w:u w:val="none"/>
                <w:lang w:val="en-US" w:eastAsia="zh-CN"/>
              </w:rPr>
              <w:t>1</w:t>
            </w:r>
            <w:r>
              <w:rPr>
                <w:rFonts w:hint="default" w:ascii="Times New Roman" w:hAnsi="Times New Roman" w:eastAsia="宋体" w:cs="Times New Roman"/>
                <w:b w:val="0"/>
                <w:bCs w:val="0"/>
                <w:color w:val="auto"/>
                <w:sz w:val="24"/>
                <w:u w:val="none"/>
                <w:lang w:val="en-US" w:eastAsia="zh-CN"/>
              </w:rPr>
              <w:t>标准</w:t>
            </w:r>
            <w:r>
              <w:rPr>
                <w:rFonts w:hint="default" w:ascii="Times New Roman" w:hAnsi="Times New Roman" w:eastAsia="宋体" w:cs="Times New Roman"/>
                <w:b w:val="0"/>
                <w:bCs w:val="0"/>
                <w:color w:val="auto"/>
                <w:sz w:val="24"/>
                <w:u w:val="none"/>
                <w:lang w:val="en-US" w:eastAsia="zh-CN"/>
              </w:rPr>
              <w:t>和</w:t>
            </w:r>
            <w:r>
              <w:rPr>
                <w:rFonts w:hint="eastAsia" w:ascii="Times New Roman" w:hAnsi="Times New Roman" w:eastAsia="宋体" w:cs="Times New Roman"/>
                <w:b w:val="0"/>
                <w:bCs w:val="0"/>
                <w:color w:val="auto"/>
                <w:sz w:val="24"/>
                <w:u w:val="none"/>
                <w:lang w:val="en-US" w:eastAsia="zh-CN"/>
              </w:rPr>
              <w:t>鄱阳县</w:t>
            </w:r>
            <w:r>
              <w:rPr>
                <w:rFonts w:hint="default" w:ascii="Times New Roman" w:hAnsi="Times New Roman" w:eastAsia="宋体" w:cs="Times New Roman"/>
                <w:b w:val="0"/>
                <w:bCs w:val="0"/>
                <w:color w:val="auto"/>
                <w:sz w:val="24"/>
                <w:u w:val="none"/>
                <w:lang w:val="en-US" w:eastAsia="zh-CN"/>
              </w:rPr>
              <w:t>污水处理厂</w:t>
            </w:r>
            <w:r>
              <w:rPr>
                <w:rFonts w:hint="default" w:ascii="Times New Roman" w:hAnsi="Times New Roman" w:eastAsia="宋体" w:cs="Times New Roman"/>
                <w:b w:val="0"/>
                <w:bCs w:val="0"/>
                <w:color w:val="auto"/>
                <w:sz w:val="24"/>
                <w:lang w:val="en-US" w:eastAsia="zh-CN"/>
              </w:rPr>
              <w:t>接管标准从严要求</w:t>
            </w:r>
            <w:r>
              <w:rPr>
                <w:rFonts w:hint="default" w:ascii="Times New Roman" w:hAnsi="Times New Roman" w:eastAsia="宋体" w:cs="Times New Roman"/>
                <w:b w:val="0"/>
                <w:bCs w:val="0"/>
                <w:color w:val="auto"/>
                <w:sz w:val="24"/>
                <w:szCs w:val="24"/>
              </w:rPr>
              <w:t>后</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u w:val="none"/>
                <w:lang w:val="en-US" w:eastAsia="zh-CN"/>
              </w:rPr>
              <w:t>排入</w:t>
            </w:r>
            <w:r>
              <w:rPr>
                <w:rFonts w:hint="eastAsia" w:cs="Times New Roman"/>
                <w:b w:val="0"/>
                <w:bCs w:val="0"/>
                <w:color w:val="auto"/>
                <w:sz w:val="24"/>
                <w:u w:val="none"/>
                <w:lang w:val="en-US" w:eastAsia="zh-CN"/>
              </w:rPr>
              <w:t>鄱阳县</w:t>
            </w:r>
            <w:r>
              <w:rPr>
                <w:rFonts w:hint="eastAsia" w:ascii="Times New Roman" w:hAnsi="Times New Roman" w:eastAsia="宋体" w:cs="Times New Roman"/>
                <w:b w:val="0"/>
                <w:bCs w:val="0"/>
                <w:color w:val="auto"/>
                <w:sz w:val="24"/>
                <w:u w:val="none"/>
                <w:lang w:val="en-US" w:eastAsia="zh-CN"/>
              </w:rPr>
              <w:t>污水处理厂</w:t>
            </w:r>
            <w:r>
              <w:rPr>
                <w:rFonts w:hint="eastAsia" w:cs="Times New Roman"/>
                <w:b w:val="0"/>
                <w:bCs w:val="0"/>
                <w:color w:val="auto"/>
                <w:sz w:val="24"/>
                <w:u w:val="none"/>
                <w:lang w:val="en-US" w:eastAsia="zh-CN"/>
              </w:rPr>
              <w:t>深度</w:t>
            </w:r>
            <w:r>
              <w:rPr>
                <w:rFonts w:hint="eastAsia" w:ascii="Times New Roman" w:hAnsi="Times New Roman" w:eastAsia="宋体" w:cs="Times New Roman"/>
                <w:b w:val="0"/>
                <w:bCs w:val="0"/>
                <w:color w:val="auto"/>
                <w:sz w:val="24"/>
                <w:u w:val="none"/>
                <w:lang w:val="en-US" w:eastAsia="zh-CN"/>
              </w:rPr>
              <w:t>处理，</w:t>
            </w:r>
            <w:r>
              <w:rPr>
                <w:rFonts w:hint="eastAsia" w:cs="Times New Roman"/>
                <w:b w:val="0"/>
                <w:bCs w:val="0"/>
                <w:color w:val="auto"/>
                <w:sz w:val="24"/>
                <w:u w:val="none"/>
                <w:lang w:val="en-US" w:eastAsia="zh-CN"/>
              </w:rPr>
              <w:t>尾水</w:t>
            </w:r>
            <w:r>
              <w:rPr>
                <w:rFonts w:hint="eastAsia" w:ascii="Times New Roman" w:hAnsi="Times New Roman" w:eastAsia="宋体" w:cs="Times New Roman"/>
                <w:b w:val="0"/>
                <w:bCs w:val="0"/>
                <w:color w:val="auto"/>
                <w:sz w:val="24"/>
                <w:u w:val="none"/>
                <w:lang w:val="en-US" w:eastAsia="zh-CN"/>
              </w:rPr>
              <w:t>达《城镇污水处理厂污染物排放标准》（GB18918-2002）一级A标准</w:t>
            </w:r>
            <w:r>
              <w:rPr>
                <w:rFonts w:hint="eastAsia" w:cs="Times New Roman"/>
                <w:b w:val="0"/>
                <w:bCs w:val="0"/>
                <w:color w:val="auto"/>
                <w:sz w:val="24"/>
                <w:u w:val="none"/>
                <w:lang w:val="en-US" w:eastAsia="zh-CN"/>
              </w:rPr>
              <w:t>后排入饶河</w:t>
            </w:r>
            <w:r>
              <w:rPr>
                <w:rFonts w:hint="eastAsia" w:ascii="Times New Roman" w:hAnsi="Times New Roman" w:eastAsia="宋体" w:cs="Times New Roman"/>
                <w:b w:val="0"/>
                <w:bCs w:val="0"/>
                <w:color w:val="auto"/>
                <w:sz w:val="24"/>
                <w:u w:val="none"/>
                <w:lang w:val="en-US" w:eastAsia="zh-CN"/>
              </w:rPr>
              <w:t>。</w:t>
            </w:r>
          </w:p>
          <w:p>
            <w:pPr>
              <w:keepNext w:val="0"/>
              <w:keepLines w:val="0"/>
              <w:pageBreakBefore w:val="0"/>
              <w:widowControl w:val="0"/>
              <w:kinsoku/>
              <w:wordWrap/>
              <w:overflowPunct w:val="0"/>
              <w:topLinePunct w:val="0"/>
              <w:autoSpaceDE/>
              <w:autoSpaceDN/>
              <w:bidi w:val="0"/>
              <w:snapToGrid/>
              <w:spacing w:line="360" w:lineRule="auto"/>
              <w:ind w:firstLine="493"/>
              <w:textAlignment w:val="auto"/>
              <w:rPr>
                <w:rFonts w:hint="default" w:ascii="Times New Roman" w:hAnsi="Times New Roman" w:eastAsia="宋体" w:cs="Times New Roman"/>
                <w:color w:val="auto"/>
                <w:sz w:val="24"/>
                <w:u w:val="single"/>
                <w:lang w:val="en-US"/>
              </w:rPr>
            </w:pPr>
            <w:r>
              <w:rPr>
                <w:rFonts w:hint="eastAsia" w:cs="Times New Roman"/>
                <w:b w:val="0"/>
                <w:bCs w:val="0"/>
                <w:color w:val="auto"/>
                <w:sz w:val="24"/>
                <w:u w:val="none"/>
                <w:lang w:val="en-US" w:eastAsia="zh-CN"/>
              </w:rPr>
              <w:t>（5）食堂废水</w:t>
            </w:r>
          </w:p>
          <w:p>
            <w:pPr>
              <w:keepNext w:val="0"/>
              <w:keepLines w:val="0"/>
              <w:pageBreakBefore w:val="0"/>
              <w:widowControl w:val="0"/>
              <w:kinsoku/>
              <w:wordWrap/>
              <w:overflowPunct w:val="0"/>
              <w:topLinePunct w:val="0"/>
              <w:autoSpaceDE/>
              <w:autoSpaceDN/>
              <w:bidi w:val="0"/>
              <w:snapToGrid/>
              <w:spacing w:line="360" w:lineRule="auto"/>
              <w:ind w:firstLine="493"/>
              <w:textAlignment w:val="auto"/>
              <w:rPr>
                <w:rFonts w:hint="eastAsia" w:cs="Times New Roman"/>
                <w:color w:val="auto"/>
                <w:sz w:val="24"/>
                <w:highlight w:val="none"/>
                <w:u w:val="none"/>
                <w:lang w:val="en-US" w:eastAsia="zh-CN"/>
              </w:rPr>
            </w:pPr>
            <w:r>
              <w:rPr>
                <w:rFonts w:hint="eastAsia" w:cs="Times New Roman"/>
                <w:b w:val="0"/>
                <w:bCs w:val="0"/>
                <w:color w:val="auto"/>
                <w:sz w:val="24"/>
                <w:highlight w:val="none"/>
                <w:u w:val="none"/>
                <w:lang w:val="en-US" w:eastAsia="zh-CN"/>
              </w:rPr>
              <w:t>本项目医护人员及住院陪护人员用餐拟依托“鄱阳县第二人民医院建设项目”建设的食堂，鄱阳县第二人民医院正在筹建中。本项目新增用餐人员约270人，食堂用水按30L/人</w:t>
            </w:r>
            <w:r>
              <w:rPr>
                <w:rFonts w:hint="default" w:ascii="Times New Roman" w:hAnsi="Times New Roman" w:eastAsia="宋体" w:cs="Times New Roman"/>
                <w:color w:val="auto"/>
                <w:sz w:val="24"/>
                <w:highlight w:val="none"/>
                <w:u w:val="none"/>
              </w:rPr>
              <w:t>·</w:t>
            </w:r>
            <w:r>
              <w:rPr>
                <w:rFonts w:hint="eastAsia" w:cs="Times New Roman"/>
                <w:b w:val="0"/>
                <w:bCs w:val="0"/>
                <w:color w:val="auto"/>
                <w:sz w:val="24"/>
                <w:highlight w:val="none"/>
                <w:u w:val="none"/>
                <w:lang w:val="en-US" w:eastAsia="zh-CN"/>
              </w:rPr>
              <w:t>d计，故本项目新增食堂用水</w:t>
            </w:r>
            <w:r>
              <w:rPr>
                <w:rFonts w:hint="eastAsia" w:cs="Times New Roman"/>
                <w:color w:val="auto"/>
                <w:sz w:val="24"/>
                <w:highlight w:val="none"/>
                <w:u w:val="none"/>
                <w:lang w:val="en-US" w:eastAsia="zh-CN"/>
              </w:rPr>
              <w:t>8.1</w:t>
            </w:r>
            <w:r>
              <w:rPr>
                <w:rFonts w:hint="default" w:ascii="Times New Roman" w:hAnsi="Times New Roman" w:eastAsia="宋体" w:cs="Times New Roman"/>
                <w:color w:val="auto"/>
                <w:sz w:val="24"/>
                <w:highlight w:val="none"/>
                <w:u w:val="none"/>
              </w:rPr>
              <w:t>m</w:t>
            </w:r>
            <w:r>
              <w:rPr>
                <w:rFonts w:hint="default" w:ascii="Times New Roman" w:hAnsi="Times New Roman" w:eastAsia="宋体" w:cs="Times New Roman"/>
                <w:color w:val="auto"/>
                <w:sz w:val="24"/>
                <w:highlight w:val="none"/>
                <w:u w:val="none"/>
                <w:vertAlign w:val="superscript"/>
              </w:rPr>
              <w:t>3</w:t>
            </w:r>
            <w:r>
              <w:rPr>
                <w:rFonts w:hint="default" w:ascii="Times New Roman" w:hAnsi="Times New Roman" w:eastAsia="宋体" w:cs="Times New Roman"/>
                <w:color w:val="auto"/>
                <w:sz w:val="24"/>
                <w:highlight w:val="none"/>
                <w:u w:val="none"/>
              </w:rPr>
              <w:t>/d，</w:t>
            </w:r>
            <w:r>
              <w:rPr>
                <w:rFonts w:hint="eastAsia" w:cs="Times New Roman"/>
                <w:color w:val="auto"/>
                <w:sz w:val="24"/>
                <w:highlight w:val="none"/>
                <w:u w:val="none"/>
                <w:lang w:val="en-US" w:eastAsia="zh-CN"/>
              </w:rPr>
              <w:t>2956.5</w:t>
            </w:r>
            <w:r>
              <w:rPr>
                <w:rFonts w:hint="default" w:ascii="Times New Roman" w:hAnsi="Times New Roman" w:eastAsia="宋体" w:cs="Times New Roman"/>
                <w:color w:val="auto"/>
                <w:sz w:val="24"/>
                <w:highlight w:val="none"/>
                <w:u w:val="none"/>
              </w:rPr>
              <w:t>m</w:t>
            </w:r>
            <w:r>
              <w:rPr>
                <w:rFonts w:hint="default" w:ascii="Times New Roman" w:hAnsi="Times New Roman" w:eastAsia="宋体" w:cs="Times New Roman"/>
                <w:color w:val="auto"/>
                <w:sz w:val="24"/>
                <w:highlight w:val="none"/>
                <w:u w:val="none"/>
                <w:vertAlign w:val="superscript"/>
              </w:rPr>
              <w:t>3</w:t>
            </w:r>
            <w:r>
              <w:rPr>
                <w:rFonts w:hint="default" w:ascii="Times New Roman" w:hAnsi="Times New Roman" w:eastAsia="宋体" w:cs="Times New Roman"/>
                <w:color w:val="auto"/>
                <w:sz w:val="24"/>
                <w:highlight w:val="none"/>
                <w:u w:val="none"/>
              </w:rPr>
              <w:t>/a，</w:t>
            </w:r>
            <w:r>
              <w:rPr>
                <w:rFonts w:hint="eastAsia" w:cs="Times New Roman"/>
                <w:b w:val="0"/>
                <w:bCs w:val="0"/>
                <w:color w:val="auto"/>
                <w:sz w:val="24"/>
                <w:highlight w:val="none"/>
                <w:u w:val="none"/>
                <w:lang w:val="en-US" w:eastAsia="zh-CN"/>
              </w:rPr>
              <w:t>，废水产生系数设为0.8，项目新增食堂废水排放量为</w:t>
            </w:r>
            <w:r>
              <w:rPr>
                <w:rFonts w:hint="eastAsia" w:cs="Times New Roman"/>
                <w:color w:val="auto"/>
                <w:sz w:val="24"/>
                <w:highlight w:val="none"/>
                <w:u w:val="none"/>
                <w:lang w:val="en-US" w:eastAsia="zh-CN"/>
              </w:rPr>
              <w:t>6.48</w:t>
            </w:r>
            <w:r>
              <w:rPr>
                <w:rFonts w:hint="default" w:ascii="Times New Roman" w:hAnsi="Times New Roman" w:eastAsia="宋体" w:cs="Times New Roman"/>
                <w:color w:val="auto"/>
                <w:sz w:val="24"/>
                <w:highlight w:val="none"/>
                <w:u w:val="none"/>
              </w:rPr>
              <w:t>m</w:t>
            </w:r>
            <w:r>
              <w:rPr>
                <w:rFonts w:hint="default" w:ascii="Times New Roman" w:hAnsi="Times New Roman" w:eastAsia="宋体" w:cs="Times New Roman"/>
                <w:color w:val="auto"/>
                <w:sz w:val="24"/>
                <w:highlight w:val="none"/>
                <w:u w:val="none"/>
                <w:vertAlign w:val="superscript"/>
              </w:rPr>
              <w:t>3</w:t>
            </w:r>
            <w:r>
              <w:rPr>
                <w:rFonts w:hint="default" w:ascii="Times New Roman" w:hAnsi="Times New Roman" w:eastAsia="宋体" w:cs="Times New Roman"/>
                <w:color w:val="auto"/>
                <w:sz w:val="24"/>
                <w:highlight w:val="none"/>
                <w:u w:val="none"/>
              </w:rPr>
              <w:t>/d，</w:t>
            </w:r>
            <w:r>
              <w:rPr>
                <w:rFonts w:hint="eastAsia" w:cs="Times New Roman"/>
                <w:color w:val="auto"/>
                <w:sz w:val="24"/>
                <w:highlight w:val="none"/>
                <w:u w:val="none"/>
                <w:lang w:val="en-US" w:eastAsia="zh-CN"/>
              </w:rPr>
              <w:t>2365.2</w:t>
            </w:r>
            <w:r>
              <w:rPr>
                <w:rFonts w:hint="default" w:ascii="Times New Roman" w:hAnsi="Times New Roman" w:eastAsia="宋体" w:cs="Times New Roman"/>
                <w:color w:val="auto"/>
                <w:sz w:val="24"/>
                <w:highlight w:val="none"/>
                <w:u w:val="none"/>
              </w:rPr>
              <w:t>m</w:t>
            </w:r>
            <w:r>
              <w:rPr>
                <w:rFonts w:hint="default" w:ascii="Times New Roman" w:hAnsi="Times New Roman" w:eastAsia="宋体" w:cs="Times New Roman"/>
                <w:color w:val="auto"/>
                <w:sz w:val="24"/>
                <w:highlight w:val="none"/>
                <w:u w:val="none"/>
                <w:vertAlign w:val="superscript"/>
              </w:rPr>
              <w:t>3</w:t>
            </w:r>
            <w:r>
              <w:rPr>
                <w:rFonts w:hint="default" w:ascii="Times New Roman" w:hAnsi="Times New Roman" w:eastAsia="宋体" w:cs="Times New Roman"/>
                <w:color w:val="auto"/>
                <w:sz w:val="24"/>
                <w:highlight w:val="none"/>
                <w:u w:val="none"/>
              </w:rPr>
              <w:t>/a</w:t>
            </w:r>
            <w:r>
              <w:rPr>
                <w:rFonts w:hint="eastAsia" w:cs="Times New Roman"/>
                <w:color w:val="auto"/>
                <w:sz w:val="24"/>
                <w:highlight w:val="none"/>
                <w:u w:val="none"/>
                <w:lang w:eastAsia="zh-CN"/>
              </w:rPr>
              <w:t>。</w:t>
            </w:r>
            <w:r>
              <w:rPr>
                <w:rFonts w:hint="eastAsia" w:cs="Times New Roman"/>
                <w:color w:val="auto"/>
                <w:sz w:val="24"/>
                <w:highlight w:val="none"/>
                <w:u w:val="none"/>
                <w:lang w:val="en-US" w:eastAsia="zh-CN"/>
              </w:rPr>
              <w:t>食堂废水依托“鄱阳县第二人民医院建设项目”建设的“隔油池+化粪池+污水站”处理达标后，排入市政污水管网，排入鄱阳县污水处理厂深度处理，尾水达《城镇污水处理厂污染物排放标准》（GB18918-2002）一级A标准后排入饶河。</w:t>
            </w:r>
          </w:p>
          <w:p>
            <w:pPr>
              <w:pStyle w:val="10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表4-1项目用水量、排水量一览表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904"/>
              <w:gridCol w:w="1822"/>
              <w:gridCol w:w="1093"/>
              <w:gridCol w:w="1861"/>
              <w:gridCol w:w="1276"/>
              <w:gridCol w:w="1696"/>
              <w:gridCol w:w="1323"/>
              <w:gridCol w:w="1377"/>
              <w:gridCol w:w="17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46" w:type="pct"/>
                  <w:vMerge w:val="restar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给水</w:t>
                  </w:r>
                </w:p>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水源</w:t>
                  </w:r>
                </w:p>
              </w:tc>
              <w:tc>
                <w:tcPr>
                  <w:tcW w:w="1115" w:type="pct"/>
                  <w:gridSpan w:val="2"/>
                  <w:vMerge w:val="restar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用水</w:t>
                  </w:r>
                </w:p>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项目</w:t>
                  </w:r>
                </w:p>
              </w:tc>
              <w:tc>
                <w:tcPr>
                  <w:tcW w:w="712" w:type="pct"/>
                  <w:vMerge w:val="restar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用水</w:t>
                  </w:r>
                </w:p>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标准</w:t>
                  </w:r>
                </w:p>
              </w:tc>
              <w:tc>
                <w:tcPr>
                  <w:tcW w:w="1137" w:type="pct"/>
                  <w:gridSpan w:val="2"/>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用水量</w:t>
                  </w:r>
                </w:p>
              </w:tc>
              <w:tc>
                <w:tcPr>
                  <w:tcW w:w="506" w:type="pct"/>
                  <w:vMerge w:val="restar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产污系数</w:t>
                  </w:r>
                </w:p>
              </w:tc>
              <w:tc>
                <w:tcPr>
                  <w:tcW w:w="1181" w:type="pct"/>
                  <w:gridSpan w:val="2"/>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排水量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46" w:type="pct"/>
                  <w:vMerge w:val="continue"/>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p>
              </w:tc>
              <w:tc>
                <w:tcPr>
                  <w:tcW w:w="1115" w:type="pct"/>
                  <w:gridSpan w:val="2"/>
                  <w:vMerge w:val="continue"/>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p>
              </w:tc>
              <w:tc>
                <w:tcPr>
                  <w:tcW w:w="712" w:type="pct"/>
                  <w:vMerge w:val="continue"/>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p>
              </w:tc>
              <w:tc>
                <w:tcPr>
                  <w:tcW w:w="488" w:type="pc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m</w:t>
                  </w:r>
                  <w:r>
                    <w:rPr>
                      <w:rFonts w:hint="default" w:ascii="Times New Roman" w:hAnsi="Times New Roman" w:eastAsia="宋体" w:cs="Times New Roman"/>
                      <w:b/>
                      <w:bCs w:val="0"/>
                      <w:color w:val="auto"/>
                      <w:kern w:val="0"/>
                      <w:sz w:val="21"/>
                      <w:szCs w:val="21"/>
                      <w:highlight w:val="none"/>
                      <w:vertAlign w:val="superscript"/>
                      <w:lang w:val="en-US" w:eastAsia="zh-CN" w:bidi="ar"/>
                    </w:rPr>
                    <w:t>3</w:t>
                  </w:r>
                  <w:r>
                    <w:rPr>
                      <w:rFonts w:hint="default" w:ascii="Times New Roman" w:hAnsi="Times New Roman" w:eastAsia="宋体" w:cs="Times New Roman"/>
                      <w:b/>
                      <w:bCs w:val="0"/>
                      <w:color w:val="auto"/>
                      <w:kern w:val="0"/>
                      <w:sz w:val="21"/>
                      <w:szCs w:val="21"/>
                      <w:highlight w:val="none"/>
                      <w:lang w:val="en-US" w:eastAsia="zh-CN" w:bidi="ar"/>
                    </w:rPr>
                    <w:t>/d</w:t>
                  </w:r>
                </w:p>
              </w:tc>
              <w:tc>
                <w:tcPr>
                  <w:tcW w:w="649" w:type="pc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m</w:t>
                  </w:r>
                  <w:r>
                    <w:rPr>
                      <w:rFonts w:hint="default" w:ascii="Times New Roman" w:hAnsi="Times New Roman" w:eastAsia="宋体" w:cs="Times New Roman"/>
                      <w:b/>
                      <w:bCs w:val="0"/>
                      <w:color w:val="auto"/>
                      <w:kern w:val="0"/>
                      <w:sz w:val="21"/>
                      <w:szCs w:val="21"/>
                      <w:highlight w:val="none"/>
                      <w:vertAlign w:val="superscript"/>
                      <w:lang w:val="en-US" w:eastAsia="zh-CN" w:bidi="ar"/>
                    </w:rPr>
                    <w:t>3</w:t>
                  </w:r>
                  <w:r>
                    <w:rPr>
                      <w:rFonts w:hint="default" w:ascii="Times New Roman" w:hAnsi="Times New Roman" w:eastAsia="宋体" w:cs="Times New Roman"/>
                      <w:b/>
                      <w:bCs w:val="0"/>
                      <w:color w:val="auto"/>
                      <w:kern w:val="0"/>
                      <w:sz w:val="21"/>
                      <w:szCs w:val="21"/>
                      <w:highlight w:val="none"/>
                      <w:lang w:val="en-US" w:eastAsia="zh-CN" w:bidi="ar"/>
                    </w:rPr>
                    <w:t>/a</w:t>
                  </w:r>
                </w:p>
              </w:tc>
              <w:tc>
                <w:tcPr>
                  <w:tcW w:w="506" w:type="pct"/>
                  <w:vMerge w:val="continue"/>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p>
              </w:tc>
              <w:tc>
                <w:tcPr>
                  <w:tcW w:w="527" w:type="pc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m</w:t>
                  </w:r>
                  <w:r>
                    <w:rPr>
                      <w:rFonts w:hint="default" w:ascii="Times New Roman" w:hAnsi="Times New Roman" w:eastAsia="宋体" w:cs="Times New Roman"/>
                      <w:b/>
                      <w:bCs w:val="0"/>
                      <w:color w:val="auto"/>
                      <w:kern w:val="0"/>
                      <w:sz w:val="21"/>
                      <w:szCs w:val="21"/>
                      <w:highlight w:val="none"/>
                      <w:vertAlign w:val="superscript"/>
                      <w:lang w:val="en-US" w:eastAsia="zh-CN" w:bidi="ar"/>
                    </w:rPr>
                    <w:t>3</w:t>
                  </w:r>
                  <w:r>
                    <w:rPr>
                      <w:rFonts w:hint="default" w:ascii="Times New Roman" w:hAnsi="Times New Roman" w:eastAsia="宋体" w:cs="Times New Roman"/>
                      <w:b/>
                      <w:bCs w:val="0"/>
                      <w:color w:val="auto"/>
                      <w:kern w:val="0"/>
                      <w:sz w:val="21"/>
                      <w:szCs w:val="21"/>
                      <w:highlight w:val="none"/>
                      <w:lang w:val="en-US" w:eastAsia="zh-CN" w:bidi="ar"/>
                    </w:rPr>
                    <w:t>/d</w:t>
                  </w:r>
                </w:p>
              </w:tc>
              <w:tc>
                <w:tcPr>
                  <w:tcW w:w="654" w:type="pc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m</w:t>
                  </w:r>
                  <w:r>
                    <w:rPr>
                      <w:rFonts w:hint="default" w:ascii="Times New Roman" w:hAnsi="Times New Roman" w:eastAsia="宋体" w:cs="Times New Roman"/>
                      <w:b/>
                      <w:bCs w:val="0"/>
                      <w:color w:val="auto"/>
                      <w:kern w:val="0"/>
                      <w:sz w:val="21"/>
                      <w:szCs w:val="21"/>
                      <w:highlight w:val="none"/>
                      <w:vertAlign w:val="superscript"/>
                      <w:lang w:val="en-US" w:eastAsia="zh-CN" w:bidi="ar"/>
                    </w:rPr>
                    <w:t>3</w:t>
                  </w:r>
                  <w:r>
                    <w:rPr>
                      <w:rFonts w:hint="default" w:ascii="Times New Roman" w:hAnsi="Times New Roman" w:eastAsia="宋体" w:cs="Times New Roman"/>
                      <w:b/>
                      <w:bCs w:val="0"/>
                      <w:color w:val="auto"/>
                      <w:kern w:val="0"/>
                      <w:sz w:val="21"/>
                      <w:szCs w:val="21"/>
                      <w:highlight w:val="none"/>
                      <w:lang w:val="en-US" w:eastAsia="zh-CN" w:bidi="ar"/>
                    </w:rPr>
                    <w: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46" w:type="pct"/>
                  <w:vMerge w:val="restar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自来水</w:t>
                  </w:r>
                </w:p>
              </w:tc>
              <w:tc>
                <w:tcPr>
                  <w:tcW w:w="697" w:type="pc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感染楼病床用水</w:t>
                  </w:r>
                </w:p>
              </w:tc>
              <w:tc>
                <w:tcPr>
                  <w:tcW w:w="41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110张床位</w:t>
                  </w:r>
                </w:p>
              </w:tc>
              <w:tc>
                <w:tcPr>
                  <w:tcW w:w="71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300L/床位*d</w:t>
                  </w:r>
                </w:p>
              </w:tc>
              <w:tc>
                <w:tcPr>
                  <w:tcW w:w="48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33</w:t>
                  </w:r>
                </w:p>
              </w:tc>
              <w:tc>
                <w:tcPr>
                  <w:tcW w:w="64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12045</w:t>
                  </w:r>
                </w:p>
              </w:tc>
              <w:tc>
                <w:tcPr>
                  <w:tcW w:w="506" w:type="pc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0.8</w:t>
                  </w:r>
                </w:p>
              </w:tc>
              <w:tc>
                <w:tcPr>
                  <w:tcW w:w="5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26.4</w:t>
                  </w:r>
                </w:p>
              </w:tc>
              <w:tc>
                <w:tcPr>
                  <w:tcW w:w="6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9636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46" w:type="pct"/>
                  <w:vMerge w:val="continue"/>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Cs/>
                      <w:color w:val="auto"/>
                      <w:kern w:val="0"/>
                      <w:sz w:val="21"/>
                      <w:szCs w:val="21"/>
                      <w:highlight w:val="none"/>
                      <w:lang w:val="en-US" w:eastAsia="zh-CN" w:bidi="ar"/>
                    </w:rPr>
                  </w:pPr>
                </w:p>
              </w:tc>
              <w:tc>
                <w:tcPr>
                  <w:tcW w:w="697" w:type="pc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感染楼门诊用水</w:t>
                  </w:r>
                </w:p>
              </w:tc>
              <w:tc>
                <w:tcPr>
                  <w:tcW w:w="41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80人/d</w:t>
                  </w:r>
                </w:p>
              </w:tc>
              <w:tc>
                <w:tcPr>
                  <w:tcW w:w="71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20L/人·d</w:t>
                  </w:r>
                </w:p>
              </w:tc>
              <w:tc>
                <w:tcPr>
                  <w:tcW w:w="48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1.6</w:t>
                  </w:r>
                </w:p>
              </w:tc>
              <w:tc>
                <w:tcPr>
                  <w:tcW w:w="64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584</w:t>
                  </w:r>
                </w:p>
              </w:tc>
              <w:tc>
                <w:tcPr>
                  <w:tcW w:w="506" w:type="pc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0.8</w:t>
                  </w:r>
                </w:p>
              </w:tc>
              <w:tc>
                <w:tcPr>
                  <w:tcW w:w="5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1.28</w:t>
                  </w:r>
                </w:p>
              </w:tc>
              <w:tc>
                <w:tcPr>
                  <w:tcW w:w="6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467.2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46" w:type="pct"/>
                  <w:vMerge w:val="continue"/>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Cs/>
                      <w:color w:val="auto"/>
                      <w:kern w:val="0"/>
                      <w:sz w:val="21"/>
                      <w:szCs w:val="21"/>
                      <w:highlight w:val="none"/>
                      <w:lang w:val="en-US" w:eastAsia="zh-CN" w:bidi="ar"/>
                    </w:rPr>
                  </w:pPr>
                </w:p>
              </w:tc>
              <w:tc>
                <w:tcPr>
                  <w:tcW w:w="69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住院陪护人员用水</w:t>
                  </w:r>
                </w:p>
              </w:tc>
              <w:tc>
                <w:tcPr>
                  <w:tcW w:w="41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110人/d</w:t>
                  </w:r>
                </w:p>
              </w:tc>
              <w:tc>
                <w:tcPr>
                  <w:tcW w:w="71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300L/人·d</w:t>
                  </w:r>
                </w:p>
              </w:tc>
              <w:tc>
                <w:tcPr>
                  <w:tcW w:w="48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33</w:t>
                  </w:r>
                </w:p>
              </w:tc>
              <w:tc>
                <w:tcPr>
                  <w:tcW w:w="64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12045</w:t>
                  </w:r>
                </w:p>
              </w:tc>
              <w:tc>
                <w:tcPr>
                  <w:tcW w:w="506" w:type="pc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0.8</w:t>
                  </w:r>
                </w:p>
              </w:tc>
              <w:tc>
                <w:tcPr>
                  <w:tcW w:w="5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26.4</w:t>
                  </w:r>
                </w:p>
              </w:tc>
              <w:tc>
                <w:tcPr>
                  <w:tcW w:w="6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9636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46" w:type="pct"/>
                  <w:vMerge w:val="continue"/>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Cs/>
                      <w:color w:val="auto"/>
                      <w:kern w:val="0"/>
                      <w:sz w:val="21"/>
                      <w:szCs w:val="21"/>
                      <w:highlight w:val="none"/>
                      <w:lang w:val="en-US" w:eastAsia="zh-CN" w:bidi="ar"/>
                    </w:rPr>
                  </w:pPr>
                </w:p>
              </w:tc>
              <w:tc>
                <w:tcPr>
                  <w:tcW w:w="69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医护人员用水</w:t>
                  </w:r>
                </w:p>
              </w:tc>
              <w:tc>
                <w:tcPr>
                  <w:tcW w:w="41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50人/d</w:t>
                  </w:r>
                </w:p>
              </w:tc>
              <w:tc>
                <w:tcPr>
                  <w:tcW w:w="71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100L/人·d</w:t>
                  </w:r>
                </w:p>
              </w:tc>
              <w:tc>
                <w:tcPr>
                  <w:tcW w:w="48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5</w:t>
                  </w:r>
                </w:p>
              </w:tc>
              <w:tc>
                <w:tcPr>
                  <w:tcW w:w="64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1825</w:t>
                  </w:r>
                </w:p>
              </w:tc>
              <w:tc>
                <w:tcPr>
                  <w:tcW w:w="506" w:type="pc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0.8</w:t>
                  </w:r>
                </w:p>
              </w:tc>
              <w:tc>
                <w:tcPr>
                  <w:tcW w:w="5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4</w:t>
                  </w:r>
                </w:p>
              </w:tc>
              <w:tc>
                <w:tcPr>
                  <w:tcW w:w="6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1460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461" w:type="pct"/>
                  <w:gridSpan w:val="3"/>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合计</w:t>
                  </w:r>
                </w:p>
              </w:tc>
              <w:tc>
                <w:tcPr>
                  <w:tcW w:w="712" w:type="pc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w:t>
                  </w:r>
                </w:p>
              </w:tc>
              <w:tc>
                <w:tcPr>
                  <w:tcW w:w="48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72.6</w:t>
                  </w:r>
                </w:p>
              </w:tc>
              <w:tc>
                <w:tcPr>
                  <w:tcW w:w="64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26499</w:t>
                  </w:r>
                </w:p>
              </w:tc>
              <w:tc>
                <w:tcPr>
                  <w:tcW w:w="506" w:type="pct"/>
                  <w:tcBorders>
                    <w:tl2br w:val="nil"/>
                    <w:tr2bl w:val="nil"/>
                  </w:tcBorders>
                  <w:vAlign w:val="center"/>
                </w:tcPr>
                <w:p>
                  <w:pPr>
                    <w:widowControl/>
                    <w:snapToGrid w:val="0"/>
                    <w:spacing w:line="240" w:lineRule="atLeast"/>
                    <w:jc w:val="center"/>
                    <w:textAlignment w:val="top"/>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w:t>
                  </w:r>
                </w:p>
              </w:tc>
              <w:tc>
                <w:tcPr>
                  <w:tcW w:w="5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58.08</w:t>
                  </w:r>
                </w:p>
              </w:tc>
              <w:tc>
                <w:tcPr>
                  <w:tcW w:w="6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21199.2</w:t>
                  </w:r>
                </w:p>
              </w:tc>
            </w:tr>
          </w:tbl>
          <w:p>
            <w:pPr>
              <w:pStyle w:val="2"/>
              <w:keepNext w:val="0"/>
              <w:keepLines w:val="0"/>
              <w:pageBreakBefore w:val="0"/>
              <w:widowControl w:val="0"/>
              <w:kinsoku/>
              <w:wordWrap/>
              <w:overflowPunct/>
              <w:topLinePunct w:val="0"/>
              <w:bidi w:val="0"/>
              <w:adjustRightInd w:val="0"/>
              <w:snapToGrid w:val="0"/>
              <w:spacing w:before="0" w:after="0"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w:t>
            </w:r>
            <w:r>
              <w:rPr>
                <w:rFonts w:hint="eastAsia" w:ascii="Times New Roman" w:cs="Times New Roman"/>
                <w:b/>
                <w:bCs/>
                <w:color w:val="auto"/>
                <w:sz w:val="24"/>
                <w:szCs w:val="24"/>
                <w:lang w:val="en-US" w:eastAsia="zh-CN"/>
              </w:rPr>
              <w:t>废水污染源情况</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b w:val="0"/>
                <w:bCs/>
                <w:color w:val="auto"/>
                <w:sz w:val="24"/>
                <w:szCs w:val="24"/>
                <w:highlight w:val="none"/>
              </w:rPr>
            </w:pPr>
            <w:r>
              <w:rPr>
                <w:rFonts w:hint="eastAsia"/>
                <w:b w:val="0"/>
                <w:bCs/>
                <w:color w:val="auto"/>
                <w:sz w:val="24"/>
                <w:szCs w:val="24"/>
                <w:highlight w:val="none"/>
              </w:rPr>
              <w:t>综上分析，本项目废水产排情况如下表所示。</w:t>
            </w:r>
          </w:p>
          <w:p>
            <w:pPr>
              <w:pStyle w:val="106"/>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color w:val="auto"/>
                <w:sz w:val="24"/>
                <w:szCs w:val="24"/>
                <w:highlight w:val="none"/>
              </w:rPr>
            </w:pPr>
          </w:p>
          <w:p>
            <w:pPr>
              <w:pStyle w:val="106"/>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color w:val="auto"/>
                <w:sz w:val="24"/>
                <w:szCs w:val="24"/>
                <w:highlight w:val="none"/>
              </w:rPr>
            </w:pPr>
            <w:r>
              <w:rPr>
                <w:rFonts w:hint="eastAsia"/>
                <w:color w:val="auto"/>
                <w:sz w:val="24"/>
                <w:szCs w:val="24"/>
                <w:highlight w:val="none"/>
              </w:rPr>
              <w:t>表4-</w:t>
            </w:r>
            <w:r>
              <w:rPr>
                <w:rFonts w:hint="eastAsia"/>
                <w:color w:val="auto"/>
                <w:sz w:val="24"/>
                <w:szCs w:val="24"/>
                <w:highlight w:val="none"/>
                <w:lang w:val="en-US" w:eastAsia="zh-CN"/>
              </w:rPr>
              <w:t>2</w:t>
            </w:r>
            <w:r>
              <w:rPr>
                <w:rFonts w:hint="eastAsia"/>
                <w:color w:val="auto"/>
                <w:sz w:val="24"/>
                <w:szCs w:val="24"/>
                <w:highlight w:val="none"/>
              </w:rPr>
              <w:t xml:space="preserve"> 废水污染</w:t>
            </w:r>
            <w:r>
              <w:rPr>
                <w:rFonts w:hint="eastAsia"/>
                <w:color w:val="auto"/>
                <w:sz w:val="24"/>
                <w:szCs w:val="24"/>
                <w:highlight w:val="none"/>
                <w:lang w:val="en-US" w:eastAsia="zh-CN"/>
              </w:rPr>
              <w:t>物</w:t>
            </w:r>
            <w:r>
              <w:rPr>
                <w:rFonts w:hint="eastAsia"/>
                <w:color w:val="auto"/>
                <w:sz w:val="24"/>
                <w:szCs w:val="24"/>
                <w:highlight w:val="none"/>
              </w:rPr>
              <w:t>产生、排放汇总表</w:t>
            </w:r>
          </w:p>
          <w:tbl>
            <w:tblPr>
              <w:tblStyle w:val="27"/>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23"/>
              <w:gridCol w:w="522"/>
              <w:gridCol w:w="958"/>
              <w:gridCol w:w="925"/>
              <w:gridCol w:w="1060"/>
              <w:gridCol w:w="1048"/>
              <w:gridCol w:w="887"/>
              <w:gridCol w:w="810"/>
              <w:gridCol w:w="1209"/>
              <w:gridCol w:w="828"/>
              <w:gridCol w:w="909"/>
              <w:gridCol w:w="992"/>
              <w:gridCol w:w="1052"/>
              <w:gridCol w:w="112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6" w:type="pct"/>
                  <w:vMerge w:val="restart"/>
                  <w:noWrap w:val="0"/>
                  <w:vAlign w:val="center"/>
                </w:tcPr>
                <w:p>
                  <w:pPr>
                    <w:adjustRightInd w:val="0"/>
                    <w:snapToGrid w:val="0"/>
                    <w:spacing w:line="240" w:lineRule="atLeast"/>
                    <w:jc w:val="center"/>
                    <w:rPr>
                      <w:rFonts w:hint="eastAsia"/>
                      <w:b/>
                      <w:bCs/>
                      <w:color w:val="auto"/>
                      <w:sz w:val="21"/>
                      <w:szCs w:val="21"/>
                      <w:highlight w:val="none"/>
                    </w:rPr>
                  </w:pPr>
                  <w:r>
                    <w:rPr>
                      <w:rFonts w:hint="eastAsia"/>
                      <w:b/>
                      <w:bCs/>
                      <w:color w:val="auto"/>
                      <w:sz w:val="21"/>
                      <w:szCs w:val="21"/>
                      <w:highlight w:val="none"/>
                    </w:rPr>
                    <w:t>产排污环节</w:t>
                  </w:r>
                </w:p>
              </w:tc>
              <w:tc>
                <w:tcPr>
                  <w:tcW w:w="209" w:type="pct"/>
                  <w:vMerge w:val="restart"/>
                  <w:noWrap w:val="0"/>
                  <w:vAlign w:val="center"/>
                </w:tcPr>
                <w:p>
                  <w:pPr>
                    <w:adjustRightInd w:val="0"/>
                    <w:snapToGrid w:val="0"/>
                    <w:spacing w:line="240" w:lineRule="atLeast"/>
                    <w:jc w:val="center"/>
                    <w:rPr>
                      <w:rFonts w:hint="eastAsia"/>
                      <w:b/>
                      <w:bCs/>
                      <w:color w:val="auto"/>
                      <w:sz w:val="21"/>
                      <w:szCs w:val="21"/>
                      <w:highlight w:val="none"/>
                    </w:rPr>
                  </w:pPr>
                  <w:r>
                    <w:rPr>
                      <w:rFonts w:hint="eastAsia"/>
                      <w:b/>
                      <w:bCs/>
                      <w:color w:val="auto"/>
                      <w:sz w:val="21"/>
                      <w:szCs w:val="21"/>
                      <w:highlight w:val="none"/>
                    </w:rPr>
                    <w:t>类别</w:t>
                  </w:r>
                </w:p>
              </w:tc>
              <w:tc>
                <w:tcPr>
                  <w:tcW w:w="376" w:type="pct"/>
                  <w:vMerge w:val="restart"/>
                  <w:noWrap w:val="0"/>
                  <w:vAlign w:val="center"/>
                </w:tcPr>
                <w:p>
                  <w:pPr>
                    <w:adjustRightInd w:val="0"/>
                    <w:snapToGrid w:val="0"/>
                    <w:spacing w:line="240" w:lineRule="atLeast"/>
                    <w:jc w:val="center"/>
                    <w:rPr>
                      <w:rFonts w:hint="eastAsia"/>
                      <w:b/>
                      <w:bCs/>
                      <w:color w:val="auto"/>
                      <w:sz w:val="21"/>
                      <w:szCs w:val="21"/>
                      <w:highlight w:val="none"/>
                    </w:rPr>
                  </w:pPr>
                  <w:r>
                    <w:rPr>
                      <w:rFonts w:hint="eastAsia"/>
                      <w:b/>
                      <w:bCs/>
                      <w:color w:val="auto"/>
                      <w:sz w:val="21"/>
                      <w:szCs w:val="21"/>
                      <w:highlight w:val="none"/>
                    </w:rPr>
                    <w:t>污染物种类</w:t>
                  </w:r>
                </w:p>
              </w:tc>
              <w:tc>
                <w:tcPr>
                  <w:tcW w:w="1186" w:type="pct"/>
                  <w:gridSpan w:val="3"/>
                  <w:noWrap w:val="0"/>
                  <w:vAlign w:val="center"/>
                </w:tcPr>
                <w:p>
                  <w:pPr>
                    <w:adjustRightInd w:val="0"/>
                    <w:snapToGrid w:val="0"/>
                    <w:spacing w:line="240" w:lineRule="atLeast"/>
                    <w:jc w:val="center"/>
                    <w:rPr>
                      <w:rFonts w:hint="eastAsia"/>
                      <w:b/>
                      <w:bCs/>
                      <w:color w:val="auto"/>
                      <w:sz w:val="21"/>
                      <w:szCs w:val="21"/>
                      <w:highlight w:val="none"/>
                    </w:rPr>
                  </w:pPr>
                  <w:r>
                    <w:rPr>
                      <w:rFonts w:hint="eastAsia"/>
                      <w:b/>
                      <w:bCs/>
                      <w:color w:val="auto"/>
                      <w:sz w:val="21"/>
                      <w:szCs w:val="21"/>
                      <w:highlight w:val="none"/>
                    </w:rPr>
                    <w:t>污染物产生量和浓度</w:t>
                  </w:r>
                </w:p>
              </w:tc>
              <w:tc>
                <w:tcPr>
                  <w:tcW w:w="1468" w:type="pct"/>
                  <w:gridSpan w:val="4"/>
                  <w:noWrap w:val="0"/>
                  <w:vAlign w:val="center"/>
                </w:tcPr>
                <w:p>
                  <w:pPr>
                    <w:adjustRightInd w:val="0"/>
                    <w:snapToGrid w:val="0"/>
                    <w:spacing w:line="240" w:lineRule="atLeast"/>
                    <w:jc w:val="center"/>
                    <w:rPr>
                      <w:rFonts w:hint="eastAsia"/>
                      <w:b/>
                      <w:bCs/>
                      <w:color w:val="auto"/>
                      <w:sz w:val="21"/>
                      <w:szCs w:val="21"/>
                      <w:highlight w:val="none"/>
                    </w:rPr>
                  </w:pPr>
                  <w:r>
                    <w:rPr>
                      <w:rFonts w:hint="eastAsia"/>
                      <w:b/>
                      <w:bCs/>
                      <w:color w:val="auto"/>
                      <w:sz w:val="21"/>
                      <w:szCs w:val="21"/>
                      <w:highlight w:val="none"/>
                    </w:rPr>
                    <w:t>污染治理设施</w:t>
                  </w:r>
                </w:p>
              </w:tc>
              <w:tc>
                <w:tcPr>
                  <w:tcW w:w="1158" w:type="pct"/>
                  <w:gridSpan w:val="3"/>
                  <w:noWrap w:val="0"/>
                  <w:vAlign w:val="center"/>
                </w:tcPr>
                <w:p>
                  <w:pPr>
                    <w:adjustRightInd w:val="0"/>
                    <w:snapToGrid w:val="0"/>
                    <w:spacing w:line="240" w:lineRule="atLeast"/>
                    <w:jc w:val="center"/>
                    <w:rPr>
                      <w:rFonts w:hint="eastAsia"/>
                      <w:b/>
                      <w:bCs/>
                      <w:color w:val="auto"/>
                      <w:sz w:val="21"/>
                      <w:szCs w:val="21"/>
                      <w:highlight w:val="none"/>
                    </w:rPr>
                  </w:pPr>
                  <w:r>
                    <w:rPr>
                      <w:rFonts w:hint="eastAsia"/>
                      <w:b/>
                      <w:bCs/>
                      <w:color w:val="auto"/>
                      <w:sz w:val="21"/>
                      <w:szCs w:val="21"/>
                      <w:highlight w:val="none"/>
                    </w:rPr>
                    <w:t>污染物排放量和浓度</w:t>
                  </w:r>
                </w:p>
              </w:tc>
              <w:tc>
                <w:tcPr>
                  <w:tcW w:w="313" w:type="pct"/>
                  <w:vMerge w:val="restart"/>
                  <w:noWrap w:val="0"/>
                  <w:vAlign w:val="center"/>
                </w:tcPr>
                <w:p>
                  <w:pPr>
                    <w:adjustRightInd w:val="0"/>
                    <w:snapToGrid w:val="0"/>
                    <w:spacing w:line="240" w:lineRule="atLeast"/>
                    <w:jc w:val="center"/>
                    <w:rPr>
                      <w:rFonts w:hint="eastAsia"/>
                      <w:b/>
                      <w:bCs/>
                      <w:color w:val="auto"/>
                      <w:sz w:val="21"/>
                      <w:szCs w:val="21"/>
                      <w:highlight w:val="none"/>
                    </w:rPr>
                  </w:pPr>
                  <w:r>
                    <w:rPr>
                      <w:rFonts w:hint="eastAsia"/>
                      <w:b/>
                      <w:bCs/>
                      <w:color w:val="auto"/>
                      <w:sz w:val="21"/>
                      <w:szCs w:val="21"/>
                      <w:highlight w:val="none"/>
                    </w:rPr>
                    <w:t>标准</w:t>
                  </w:r>
                  <w:r>
                    <w:rPr>
                      <w:rFonts w:hint="eastAsia"/>
                      <w:b/>
                      <w:bCs/>
                      <w:color w:val="auto"/>
                      <w:sz w:val="21"/>
                      <w:szCs w:val="21"/>
                      <w:highlight w:val="none"/>
                      <w:lang w:val="en-US" w:eastAsia="zh-CN"/>
                    </w:rPr>
                    <w:t>限值</w:t>
                  </w:r>
                </w:p>
                <w:p>
                  <w:pPr>
                    <w:adjustRightInd w:val="0"/>
                    <w:snapToGrid w:val="0"/>
                    <w:spacing w:line="240" w:lineRule="atLeast"/>
                    <w:jc w:val="center"/>
                    <w:rPr>
                      <w:b/>
                      <w:bCs/>
                      <w:color w:val="auto"/>
                      <w:sz w:val="21"/>
                      <w:szCs w:val="21"/>
                      <w:highlight w:val="none"/>
                    </w:rPr>
                  </w:pPr>
                  <w:r>
                    <w:rPr>
                      <w:b/>
                      <w:bCs/>
                      <w:color w:val="auto"/>
                      <w:sz w:val="21"/>
                      <w:szCs w:val="21"/>
                      <w:highlight w:val="none"/>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86" w:type="pct"/>
                  <w:vMerge w:val="continue"/>
                  <w:noWrap w:val="0"/>
                  <w:vAlign w:val="center"/>
                </w:tcPr>
                <w:p>
                  <w:pPr>
                    <w:adjustRightInd w:val="0"/>
                    <w:snapToGrid w:val="0"/>
                    <w:spacing w:line="240" w:lineRule="atLeast"/>
                    <w:jc w:val="center"/>
                    <w:rPr>
                      <w:rFonts w:hint="eastAsia"/>
                      <w:b/>
                      <w:bCs/>
                      <w:color w:val="auto"/>
                      <w:sz w:val="21"/>
                      <w:szCs w:val="21"/>
                      <w:highlight w:val="none"/>
                    </w:rPr>
                  </w:pPr>
                </w:p>
              </w:tc>
              <w:tc>
                <w:tcPr>
                  <w:tcW w:w="209" w:type="pct"/>
                  <w:vMerge w:val="continue"/>
                  <w:noWrap w:val="0"/>
                  <w:vAlign w:val="center"/>
                </w:tcPr>
                <w:p>
                  <w:pPr>
                    <w:adjustRightInd w:val="0"/>
                    <w:snapToGrid w:val="0"/>
                    <w:spacing w:line="240" w:lineRule="atLeast"/>
                    <w:jc w:val="center"/>
                    <w:rPr>
                      <w:rFonts w:hint="eastAsia"/>
                      <w:b/>
                      <w:bCs/>
                      <w:color w:val="auto"/>
                      <w:sz w:val="21"/>
                      <w:szCs w:val="21"/>
                      <w:highlight w:val="none"/>
                    </w:rPr>
                  </w:pPr>
                </w:p>
              </w:tc>
              <w:tc>
                <w:tcPr>
                  <w:tcW w:w="376" w:type="pct"/>
                  <w:vMerge w:val="continue"/>
                  <w:noWrap w:val="0"/>
                  <w:vAlign w:val="center"/>
                </w:tcPr>
                <w:p>
                  <w:pPr>
                    <w:adjustRightInd w:val="0"/>
                    <w:snapToGrid w:val="0"/>
                    <w:spacing w:line="240" w:lineRule="atLeast"/>
                    <w:jc w:val="center"/>
                    <w:rPr>
                      <w:rFonts w:hint="eastAsia"/>
                      <w:b/>
                      <w:bCs/>
                      <w:color w:val="auto"/>
                      <w:sz w:val="21"/>
                      <w:szCs w:val="21"/>
                      <w:highlight w:val="none"/>
                    </w:rPr>
                  </w:pPr>
                </w:p>
              </w:tc>
              <w:tc>
                <w:tcPr>
                  <w:tcW w:w="363" w:type="pct"/>
                  <w:noWrap w:val="0"/>
                  <w:vAlign w:val="center"/>
                </w:tcPr>
                <w:p>
                  <w:pPr>
                    <w:adjustRightInd w:val="0"/>
                    <w:snapToGrid w:val="0"/>
                    <w:spacing w:line="240" w:lineRule="atLeast"/>
                    <w:jc w:val="center"/>
                    <w:rPr>
                      <w:rFonts w:hint="eastAsia"/>
                      <w:b/>
                      <w:bCs/>
                      <w:color w:val="auto"/>
                      <w:sz w:val="21"/>
                      <w:szCs w:val="21"/>
                      <w:highlight w:val="none"/>
                    </w:rPr>
                  </w:pPr>
                  <w:r>
                    <w:rPr>
                      <w:rFonts w:hint="eastAsia"/>
                      <w:b/>
                      <w:bCs/>
                      <w:color w:val="auto"/>
                      <w:sz w:val="21"/>
                      <w:szCs w:val="21"/>
                      <w:highlight w:val="none"/>
                    </w:rPr>
                    <w:t>废水量</w:t>
                  </w:r>
                  <w:r>
                    <w:rPr>
                      <w:b/>
                      <w:bCs/>
                      <w:color w:val="auto"/>
                      <w:sz w:val="21"/>
                      <w:szCs w:val="21"/>
                      <w:highlight w:val="none"/>
                    </w:rPr>
                    <w:t>m</w:t>
                  </w:r>
                  <w:r>
                    <w:rPr>
                      <w:b/>
                      <w:bCs/>
                      <w:color w:val="auto"/>
                      <w:sz w:val="21"/>
                      <w:szCs w:val="21"/>
                      <w:highlight w:val="none"/>
                      <w:vertAlign w:val="superscript"/>
                    </w:rPr>
                    <w:t>3</w:t>
                  </w:r>
                  <w:r>
                    <w:rPr>
                      <w:b/>
                      <w:bCs/>
                      <w:color w:val="auto"/>
                      <w:sz w:val="21"/>
                      <w:szCs w:val="21"/>
                      <w:highlight w:val="none"/>
                    </w:rPr>
                    <w:t>/a</w:t>
                  </w:r>
                </w:p>
              </w:tc>
              <w:tc>
                <w:tcPr>
                  <w:tcW w:w="415" w:type="pct"/>
                  <w:noWrap w:val="0"/>
                  <w:vAlign w:val="center"/>
                </w:tcPr>
                <w:p>
                  <w:pPr>
                    <w:adjustRightInd w:val="0"/>
                    <w:snapToGrid w:val="0"/>
                    <w:spacing w:line="240" w:lineRule="atLeast"/>
                    <w:jc w:val="center"/>
                    <w:rPr>
                      <w:rFonts w:hint="eastAsia" w:eastAsia="宋体"/>
                      <w:b/>
                      <w:bCs/>
                      <w:color w:val="auto"/>
                      <w:sz w:val="21"/>
                      <w:szCs w:val="21"/>
                      <w:highlight w:val="none"/>
                      <w:lang w:val="en-US" w:eastAsia="zh-CN"/>
                    </w:rPr>
                  </w:pPr>
                  <w:r>
                    <w:rPr>
                      <w:rFonts w:hint="eastAsia"/>
                      <w:b/>
                      <w:bCs/>
                      <w:color w:val="auto"/>
                      <w:sz w:val="21"/>
                      <w:szCs w:val="21"/>
                      <w:highlight w:val="none"/>
                    </w:rPr>
                    <w:t>产生浓度</w:t>
                  </w:r>
                  <w:r>
                    <w:rPr>
                      <w:b/>
                      <w:bCs/>
                      <w:color w:val="auto"/>
                      <w:sz w:val="21"/>
                      <w:szCs w:val="21"/>
                      <w:highlight w:val="none"/>
                    </w:rPr>
                    <w:t>mg/L</w:t>
                  </w:r>
                </w:p>
              </w:tc>
              <w:tc>
                <w:tcPr>
                  <w:tcW w:w="408" w:type="pct"/>
                  <w:noWrap w:val="0"/>
                  <w:vAlign w:val="center"/>
                </w:tcPr>
                <w:p>
                  <w:pPr>
                    <w:adjustRightInd w:val="0"/>
                    <w:snapToGrid w:val="0"/>
                    <w:spacing w:line="240" w:lineRule="atLeast"/>
                    <w:jc w:val="center"/>
                    <w:rPr>
                      <w:rFonts w:hint="eastAsia"/>
                      <w:b/>
                      <w:bCs/>
                      <w:color w:val="auto"/>
                      <w:sz w:val="21"/>
                      <w:szCs w:val="21"/>
                      <w:highlight w:val="none"/>
                    </w:rPr>
                  </w:pPr>
                  <w:r>
                    <w:rPr>
                      <w:rFonts w:hint="eastAsia"/>
                      <w:b/>
                      <w:bCs/>
                      <w:color w:val="auto"/>
                      <w:sz w:val="21"/>
                      <w:szCs w:val="21"/>
                      <w:highlight w:val="none"/>
                    </w:rPr>
                    <w:t>产生量</w:t>
                  </w:r>
                  <w:r>
                    <w:rPr>
                      <w:b/>
                      <w:bCs/>
                      <w:color w:val="auto"/>
                      <w:sz w:val="21"/>
                      <w:szCs w:val="21"/>
                      <w:highlight w:val="none"/>
                    </w:rPr>
                    <w:t>t/a</w:t>
                  </w:r>
                </w:p>
              </w:tc>
              <w:tc>
                <w:tcPr>
                  <w:tcW w:w="351" w:type="pct"/>
                  <w:noWrap w:val="0"/>
                  <w:vAlign w:val="center"/>
                </w:tcPr>
                <w:p>
                  <w:pPr>
                    <w:adjustRightInd w:val="0"/>
                    <w:snapToGrid w:val="0"/>
                    <w:spacing w:line="240" w:lineRule="atLeast"/>
                    <w:jc w:val="center"/>
                    <w:rPr>
                      <w:rFonts w:hint="eastAsia" w:eastAsia="宋体"/>
                      <w:b/>
                      <w:bCs/>
                      <w:color w:val="auto"/>
                      <w:sz w:val="21"/>
                      <w:szCs w:val="21"/>
                      <w:highlight w:val="none"/>
                      <w:lang w:eastAsia="zh-CN"/>
                    </w:rPr>
                  </w:pPr>
                  <w:r>
                    <w:rPr>
                      <w:rFonts w:hint="eastAsia"/>
                      <w:b/>
                      <w:bCs/>
                      <w:color w:val="auto"/>
                      <w:sz w:val="21"/>
                      <w:szCs w:val="21"/>
                      <w:highlight w:val="none"/>
                    </w:rPr>
                    <w:t>处理能力</w:t>
                  </w:r>
                  <w:r>
                    <w:rPr>
                      <w:b/>
                      <w:bCs/>
                      <w:color w:val="auto"/>
                      <w:sz w:val="21"/>
                      <w:szCs w:val="21"/>
                      <w:highlight w:val="none"/>
                    </w:rPr>
                    <w:t>m</w:t>
                  </w:r>
                  <w:r>
                    <w:rPr>
                      <w:b/>
                      <w:bCs/>
                      <w:color w:val="auto"/>
                      <w:sz w:val="21"/>
                      <w:szCs w:val="21"/>
                      <w:highlight w:val="none"/>
                      <w:vertAlign w:val="superscript"/>
                    </w:rPr>
                    <w:t>3</w:t>
                  </w:r>
                  <w:r>
                    <w:rPr>
                      <w:b/>
                      <w:bCs/>
                      <w:color w:val="auto"/>
                      <w:sz w:val="21"/>
                      <w:szCs w:val="21"/>
                      <w:highlight w:val="none"/>
                    </w:rPr>
                    <w:t>/</w:t>
                  </w:r>
                  <w:r>
                    <w:rPr>
                      <w:rFonts w:hint="eastAsia"/>
                      <w:b/>
                      <w:bCs/>
                      <w:color w:val="auto"/>
                      <w:sz w:val="21"/>
                      <w:szCs w:val="21"/>
                      <w:highlight w:val="none"/>
                      <w:lang w:val="en-US" w:eastAsia="zh-CN"/>
                    </w:rPr>
                    <w:t>d</w:t>
                  </w:r>
                </w:p>
              </w:tc>
              <w:tc>
                <w:tcPr>
                  <w:tcW w:w="319" w:type="pct"/>
                  <w:noWrap w:val="0"/>
                  <w:vAlign w:val="center"/>
                </w:tcPr>
                <w:p>
                  <w:pPr>
                    <w:adjustRightInd w:val="0"/>
                    <w:snapToGrid w:val="0"/>
                    <w:spacing w:line="240" w:lineRule="atLeast"/>
                    <w:jc w:val="center"/>
                    <w:rPr>
                      <w:rFonts w:hint="eastAsia"/>
                      <w:b/>
                      <w:bCs/>
                      <w:color w:val="auto"/>
                      <w:sz w:val="21"/>
                      <w:szCs w:val="21"/>
                      <w:highlight w:val="none"/>
                    </w:rPr>
                  </w:pPr>
                  <w:r>
                    <w:rPr>
                      <w:rFonts w:hint="eastAsia"/>
                      <w:b/>
                      <w:bCs/>
                      <w:color w:val="auto"/>
                      <w:sz w:val="21"/>
                      <w:szCs w:val="21"/>
                      <w:highlight w:val="none"/>
                    </w:rPr>
                    <w:t>主要工艺</w:t>
                  </w:r>
                </w:p>
              </w:tc>
              <w:tc>
                <w:tcPr>
                  <w:tcW w:w="472" w:type="pct"/>
                  <w:noWrap w:val="0"/>
                  <w:vAlign w:val="center"/>
                </w:tcPr>
                <w:p>
                  <w:pPr>
                    <w:adjustRightInd w:val="0"/>
                    <w:snapToGrid w:val="0"/>
                    <w:spacing w:line="240" w:lineRule="atLeast"/>
                    <w:jc w:val="center"/>
                    <w:rPr>
                      <w:rFonts w:hint="eastAsia"/>
                      <w:b/>
                      <w:bCs/>
                      <w:color w:val="auto"/>
                      <w:sz w:val="21"/>
                      <w:szCs w:val="21"/>
                      <w:highlight w:val="none"/>
                    </w:rPr>
                  </w:pPr>
                  <w:r>
                    <w:rPr>
                      <w:rFonts w:hint="eastAsia"/>
                      <w:b/>
                      <w:bCs/>
                      <w:color w:val="auto"/>
                      <w:sz w:val="21"/>
                      <w:szCs w:val="21"/>
                      <w:highlight w:val="none"/>
                    </w:rPr>
                    <w:t>去除效率</w:t>
                  </w:r>
                </w:p>
              </w:tc>
              <w:tc>
                <w:tcPr>
                  <w:tcW w:w="325" w:type="pct"/>
                  <w:noWrap w:val="0"/>
                  <w:vAlign w:val="center"/>
                </w:tcPr>
                <w:p>
                  <w:pPr>
                    <w:adjustRightInd w:val="0"/>
                    <w:snapToGrid w:val="0"/>
                    <w:spacing w:line="240" w:lineRule="atLeast"/>
                    <w:jc w:val="center"/>
                    <w:rPr>
                      <w:rFonts w:hint="eastAsia"/>
                      <w:b/>
                      <w:bCs/>
                      <w:color w:val="auto"/>
                      <w:sz w:val="21"/>
                      <w:szCs w:val="21"/>
                      <w:highlight w:val="none"/>
                    </w:rPr>
                  </w:pPr>
                  <w:r>
                    <w:rPr>
                      <w:rFonts w:hint="eastAsia"/>
                      <w:b/>
                      <w:bCs/>
                      <w:color w:val="auto"/>
                      <w:sz w:val="21"/>
                      <w:szCs w:val="21"/>
                      <w:highlight w:val="none"/>
                    </w:rPr>
                    <w:t>是否可行技术</w:t>
                  </w:r>
                </w:p>
              </w:tc>
              <w:tc>
                <w:tcPr>
                  <w:tcW w:w="357" w:type="pct"/>
                  <w:noWrap w:val="0"/>
                  <w:vAlign w:val="center"/>
                </w:tcPr>
                <w:p>
                  <w:pPr>
                    <w:adjustRightInd w:val="0"/>
                    <w:snapToGrid w:val="0"/>
                    <w:spacing w:line="240" w:lineRule="atLeast"/>
                    <w:jc w:val="center"/>
                    <w:rPr>
                      <w:rFonts w:hint="eastAsia"/>
                      <w:b/>
                      <w:bCs/>
                      <w:color w:val="auto"/>
                      <w:sz w:val="21"/>
                      <w:szCs w:val="21"/>
                      <w:highlight w:val="none"/>
                    </w:rPr>
                  </w:pPr>
                  <w:r>
                    <w:rPr>
                      <w:rFonts w:hint="eastAsia"/>
                      <w:b/>
                      <w:bCs/>
                      <w:color w:val="auto"/>
                      <w:sz w:val="21"/>
                      <w:szCs w:val="21"/>
                      <w:highlight w:val="none"/>
                    </w:rPr>
                    <w:t>废水量</w:t>
                  </w:r>
                  <w:r>
                    <w:rPr>
                      <w:b/>
                      <w:bCs/>
                      <w:color w:val="auto"/>
                      <w:sz w:val="21"/>
                      <w:szCs w:val="21"/>
                      <w:highlight w:val="none"/>
                    </w:rPr>
                    <w:t>m</w:t>
                  </w:r>
                  <w:r>
                    <w:rPr>
                      <w:b/>
                      <w:bCs/>
                      <w:color w:val="auto"/>
                      <w:sz w:val="21"/>
                      <w:szCs w:val="21"/>
                      <w:highlight w:val="none"/>
                      <w:vertAlign w:val="superscript"/>
                    </w:rPr>
                    <w:t>3</w:t>
                  </w:r>
                  <w:r>
                    <w:rPr>
                      <w:b/>
                      <w:bCs/>
                      <w:color w:val="auto"/>
                      <w:sz w:val="21"/>
                      <w:szCs w:val="21"/>
                      <w:highlight w:val="none"/>
                    </w:rPr>
                    <w:t>/a</w:t>
                  </w:r>
                </w:p>
              </w:tc>
              <w:tc>
                <w:tcPr>
                  <w:tcW w:w="389" w:type="pct"/>
                  <w:noWrap w:val="0"/>
                  <w:vAlign w:val="center"/>
                </w:tcPr>
                <w:p>
                  <w:pPr>
                    <w:adjustRightInd w:val="0"/>
                    <w:snapToGrid w:val="0"/>
                    <w:spacing w:line="240" w:lineRule="atLeast"/>
                    <w:jc w:val="center"/>
                    <w:rPr>
                      <w:rFonts w:hint="eastAsia"/>
                      <w:b/>
                      <w:bCs/>
                      <w:color w:val="auto"/>
                      <w:sz w:val="21"/>
                      <w:szCs w:val="21"/>
                      <w:highlight w:val="none"/>
                    </w:rPr>
                  </w:pPr>
                  <w:r>
                    <w:rPr>
                      <w:rFonts w:hint="eastAsia"/>
                      <w:b/>
                      <w:bCs/>
                      <w:color w:val="auto"/>
                      <w:sz w:val="21"/>
                      <w:szCs w:val="21"/>
                      <w:highlight w:val="none"/>
                    </w:rPr>
                    <w:t>排放浓度</w:t>
                  </w:r>
                  <w:r>
                    <w:rPr>
                      <w:b/>
                      <w:bCs/>
                      <w:color w:val="auto"/>
                      <w:sz w:val="21"/>
                      <w:szCs w:val="21"/>
                      <w:highlight w:val="none"/>
                    </w:rPr>
                    <w:t>mg/L</w:t>
                  </w:r>
                </w:p>
              </w:tc>
              <w:tc>
                <w:tcPr>
                  <w:tcW w:w="411" w:type="pct"/>
                  <w:noWrap w:val="0"/>
                  <w:vAlign w:val="center"/>
                </w:tcPr>
                <w:p>
                  <w:pPr>
                    <w:adjustRightInd w:val="0"/>
                    <w:snapToGrid w:val="0"/>
                    <w:spacing w:line="240" w:lineRule="atLeast"/>
                    <w:jc w:val="center"/>
                    <w:rPr>
                      <w:rFonts w:hint="eastAsia"/>
                      <w:b/>
                      <w:bCs/>
                      <w:color w:val="auto"/>
                      <w:sz w:val="21"/>
                      <w:szCs w:val="21"/>
                      <w:highlight w:val="none"/>
                    </w:rPr>
                  </w:pPr>
                  <w:r>
                    <w:rPr>
                      <w:rFonts w:hint="eastAsia"/>
                      <w:b/>
                      <w:bCs/>
                      <w:color w:val="auto"/>
                      <w:sz w:val="21"/>
                      <w:szCs w:val="21"/>
                      <w:highlight w:val="none"/>
                    </w:rPr>
                    <w:t>排放量</w:t>
                  </w:r>
                  <w:r>
                    <w:rPr>
                      <w:b/>
                      <w:bCs/>
                      <w:color w:val="auto"/>
                      <w:sz w:val="21"/>
                      <w:szCs w:val="21"/>
                      <w:highlight w:val="none"/>
                    </w:rPr>
                    <w:t>t/a</w:t>
                  </w:r>
                </w:p>
              </w:tc>
              <w:tc>
                <w:tcPr>
                  <w:tcW w:w="313" w:type="pct"/>
                  <w:vMerge w:val="continue"/>
                  <w:noWrap w:val="0"/>
                  <w:vAlign w:val="center"/>
                </w:tcPr>
                <w:p>
                  <w:pPr>
                    <w:adjustRightInd w:val="0"/>
                    <w:snapToGrid w:val="0"/>
                    <w:spacing w:line="240" w:lineRule="atLeast"/>
                    <w:jc w:val="center"/>
                    <w:rPr>
                      <w:b/>
                      <w:bCs/>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6" w:type="pct"/>
                  <w:vMerge w:val="restart"/>
                  <w:noWrap w:val="0"/>
                  <w:vAlign w:val="center"/>
                </w:tcPr>
                <w:p>
                  <w:pPr>
                    <w:widowControl/>
                    <w:snapToGrid w:val="0"/>
                    <w:spacing w:line="240" w:lineRule="atLeast"/>
                    <w:jc w:val="center"/>
                    <w:textAlignment w:val="top"/>
                    <w:rPr>
                      <w:rFonts w:hint="default" w:eastAsia="宋体"/>
                      <w:bCs/>
                      <w:color w:val="auto"/>
                      <w:kern w:val="0"/>
                      <w:sz w:val="21"/>
                      <w:szCs w:val="21"/>
                      <w:highlight w:val="none"/>
                      <w:lang w:val="en-US" w:eastAsia="zh-CN" w:bidi="ar"/>
                    </w:rPr>
                  </w:pPr>
                  <w:r>
                    <w:rPr>
                      <w:rFonts w:hint="eastAsia"/>
                      <w:bCs/>
                      <w:color w:val="auto"/>
                      <w:kern w:val="0"/>
                      <w:sz w:val="21"/>
                      <w:szCs w:val="21"/>
                      <w:highlight w:val="none"/>
                      <w:lang w:val="en-US" w:eastAsia="zh-CN" w:bidi="ar"/>
                    </w:rPr>
                    <w:t>住院、治疗、检验</w:t>
                  </w:r>
                </w:p>
              </w:tc>
              <w:tc>
                <w:tcPr>
                  <w:tcW w:w="209" w:type="pct"/>
                  <w:vMerge w:val="restart"/>
                  <w:noWrap w:val="0"/>
                  <w:vAlign w:val="center"/>
                </w:tcPr>
                <w:p>
                  <w:pPr>
                    <w:widowControl/>
                    <w:snapToGrid w:val="0"/>
                    <w:spacing w:line="240" w:lineRule="atLeast"/>
                    <w:jc w:val="center"/>
                    <w:textAlignment w:val="top"/>
                    <w:rPr>
                      <w:rFonts w:hint="default" w:eastAsia="宋体"/>
                      <w:bCs/>
                      <w:color w:val="auto"/>
                      <w:kern w:val="0"/>
                      <w:sz w:val="21"/>
                      <w:szCs w:val="21"/>
                      <w:highlight w:val="none"/>
                      <w:lang w:val="en-US" w:eastAsia="zh-CN" w:bidi="ar"/>
                    </w:rPr>
                  </w:pPr>
                  <w:r>
                    <w:rPr>
                      <w:rFonts w:hint="eastAsia"/>
                      <w:bCs/>
                      <w:color w:val="auto"/>
                      <w:kern w:val="0"/>
                      <w:sz w:val="21"/>
                      <w:szCs w:val="21"/>
                      <w:highlight w:val="none"/>
                      <w:lang w:val="en-US" w:eastAsia="zh-CN" w:bidi="ar"/>
                    </w:rPr>
                    <w:t>综合医疗废水</w:t>
                  </w:r>
                </w:p>
              </w:tc>
              <w:tc>
                <w:tcPr>
                  <w:tcW w:w="376" w:type="pct"/>
                  <w:noWrap w:val="0"/>
                  <w:vAlign w:val="center"/>
                </w:tcPr>
                <w:p>
                  <w:pPr>
                    <w:keepNext w:val="0"/>
                    <w:keepLines w:val="0"/>
                    <w:widowControl/>
                    <w:suppressLineNumbers w:val="0"/>
                    <w:jc w:val="center"/>
                    <w:textAlignment w:val="center"/>
                    <w:rPr>
                      <w:rFonts w:hint="default" w:eastAsia="宋体"/>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w:t>
                  </w:r>
                  <w:r>
                    <w:rPr>
                      <w:rFonts w:hint="eastAsia" w:ascii="宋体" w:hAnsi="宋体" w:eastAsia="宋体" w:cs="宋体"/>
                      <w:i w:val="0"/>
                      <w:iCs w:val="0"/>
                      <w:color w:val="auto"/>
                      <w:kern w:val="0"/>
                      <w:sz w:val="21"/>
                      <w:szCs w:val="21"/>
                      <w:highlight w:val="none"/>
                      <w:u w:val="none"/>
                      <w:lang w:val="en-US" w:eastAsia="zh-CN" w:bidi="ar"/>
                    </w:rPr>
                    <w:t>（无量纲）</w:t>
                  </w:r>
                </w:p>
              </w:tc>
              <w:tc>
                <w:tcPr>
                  <w:tcW w:w="363" w:type="pct"/>
                  <w:vMerge w:val="restart"/>
                  <w:noWrap w:val="0"/>
                  <w:vAlign w:val="center"/>
                </w:tcPr>
                <w:p>
                  <w:pPr>
                    <w:widowControl/>
                    <w:snapToGrid w:val="0"/>
                    <w:spacing w:line="240" w:lineRule="atLeast"/>
                    <w:jc w:val="center"/>
                    <w:textAlignment w:val="top"/>
                    <w:rPr>
                      <w:rFonts w:hint="default" w:eastAsia="宋体"/>
                      <w:bCs/>
                      <w:color w:val="auto"/>
                      <w:kern w:val="0"/>
                      <w:sz w:val="21"/>
                      <w:szCs w:val="21"/>
                      <w:highlight w:val="none"/>
                      <w:lang w:val="en-US" w:eastAsia="zh-CN" w:bidi="ar"/>
                    </w:rPr>
                  </w:pPr>
                  <w:r>
                    <w:rPr>
                      <w:rFonts w:hint="eastAsia"/>
                      <w:bCs/>
                      <w:color w:val="auto"/>
                      <w:kern w:val="0"/>
                      <w:sz w:val="21"/>
                      <w:szCs w:val="21"/>
                      <w:highlight w:val="none"/>
                      <w:lang w:val="en-US" w:eastAsia="zh-CN" w:bidi="ar"/>
                    </w:rPr>
                    <w:t>21199.2</w:t>
                  </w:r>
                </w:p>
              </w:tc>
              <w:tc>
                <w:tcPr>
                  <w:tcW w:w="415"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408"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51" w:type="pct"/>
                  <w:vMerge w:val="restart"/>
                  <w:shd w:val="clear" w:color="auto" w:fill="auto"/>
                  <w:noWrap w:val="0"/>
                  <w:vAlign w:val="center"/>
                </w:tcPr>
                <w:p>
                  <w:pPr>
                    <w:widowControl/>
                    <w:snapToGrid w:val="0"/>
                    <w:spacing w:line="240" w:lineRule="atLeast"/>
                    <w:jc w:val="center"/>
                    <w:textAlignment w:val="top"/>
                    <w:rPr>
                      <w:rFonts w:hint="default" w:eastAsia="宋体"/>
                      <w:bCs/>
                      <w:color w:val="auto"/>
                      <w:kern w:val="0"/>
                      <w:sz w:val="21"/>
                      <w:szCs w:val="21"/>
                      <w:highlight w:val="none"/>
                      <w:lang w:val="en-US" w:eastAsia="zh-CN" w:bidi="ar"/>
                    </w:rPr>
                  </w:pPr>
                  <w:r>
                    <w:rPr>
                      <w:rFonts w:hint="eastAsia"/>
                      <w:bCs/>
                      <w:color w:val="auto"/>
                      <w:kern w:val="0"/>
                      <w:sz w:val="21"/>
                      <w:szCs w:val="21"/>
                      <w:highlight w:val="none"/>
                      <w:lang w:val="en-US" w:eastAsia="zh-CN" w:bidi="ar"/>
                    </w:rPr>
                    <w:t>污</w:t>
                  </w:r>
                  <w:r>
                    <w:rPr>
                      <w:rFonts w:hint="eastAsia" w:ascii="Times New Roman" w:hAnsi="Times New Roman" w:eastAsia="宋体" w:cs="Times New Roman"/>
                      <w:bCs/>
                      <w:color w:val="auto"/>
                      <w:kern w:val="0"/>
                      <w:sz w:val="21"/>
                      <w:szCs w:val="21"/>
                      <w:highlight w:val="none"/>
                      <w:lang w:val="en-US" w:eastAsia="zh-CN" w:bidi="ar"/>
                    </w:rPr>
                    <w:t>水站处理能力：75t/d</w:t>
                  </w:r>
                </w:p>
              </w:tc>
              <w:tc>
                <w:tcPr>
                  <w:tcW w:w="319" w:type="pct"/>
                  <w:vMerge w:val="restart"/>
                  <w:shd w:val="clear" w:color="auto" w:fill="auto"/>
                  <w:noWrap w:val="0"/>
                  <w:vAlign w:val="center"/>
                </w:tcPr>
                <w:p>
                  <w:pPr>
                    <w:widowControl/>
                    <w:snapToGrid w:val="0"/>
                    <w:spacing w:line="240" w:lineRule="atLeast"/>
                    <w:jc w:val="center"/>
                    <w:textAlignment w:val="top"/>
                    <w:rPr>
                      <w:rFonts w:hint="default" w:eastAsia="宋体"/>
                      <w:bCs/>
                      <w:color w:val="auto"/>
                      <w:kern w:val="0"/>
                      <w:sz w:val="21"/>
                      <w:szCs w:val="21"/>
                      <w:highlight w:val="none"/>
                      <w:lang w:val="en-US" w:eastAsia="zh-CN" w:bidi="ar"/>
                    </w:rPr>
                  </w:pPr>
                  <w:r>
                    <w:rPr>
                      <w:rFonts w:hint="default" w:eastAsia="宋体"/>
                      <w:bCs/>
                      <w:color w:val="auto"/>
                      <w:kern w:val="0"/>
                      <w:sz w:val="21"/>
                      <w:szCs w:val="21"/>
                      <w:highlight w:val="none"/>
                      <w:lang w:val="en-US" w:eastAsia="zh-CN" w:bidi="ar"/>
                    </w:rPr>
                    <w:t>“预消毒+二级处理+消毒”</w:t>
                  </w:r>
                  <w:r>
                    <w:rPr>
                      <w:rFonts w:hint="eastAsia"/>
                      <w:bCs/>
                      <w:color w:val="auto"/>
                      <w:kern w:val="0"/>
                      <w:sz w:val="21"/>
                      <w:szCs w:val="21"/>
                      <w:highlight w:val="none"/>
                      <w:lang w:val="en-US" w:eastAsia="zh-CN" w:bidi="ar"/>
                    </w:rPr>
                    <w:t>，次氯酸钠消毒法</w:t>
                  </w:r>
                </w:p>
              </w:tc>
              <w:tc>
                <w:tcPr>
                  <w:tcW w:w="472" w:type="pct"/>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val="en-US" w:eastAsia="zh-CN" w:bidi="ar"/>
                    </w:rPr>
                  </w:pPr>
                  <w:r>
                    <w:rPr>
                      <w:rFonts w:hint="default"/>
                      <w:bCs/>
                      <w:color w:val="auto"/>
                      <w:kern w:val="0"/>
                      <w:sz w:val="21"/>
                      <w:szCs w:val="21"/>
                      <w:highlight w:val="none"/>
                      <w:lang w:val="en-US" w:eastAsia="zh-CN" w:bidi="ar"/>
                    </w:rPr>
                    <w:t>/</w:t>
                  </w:r>
                </w:p>
              </w:tc>
              <w:tc>
                <w:tcPr>
                  <w:tcW w:w="325" w:type="pct"/>
                  <w:vMerge w:val="restart"/>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r>
                    <w:rPr>
                      <w:rFonts w:hint="eastAsia"/>
                      <w:bCs/>
                      <w:color w:val="auto"/>
                      <w:kern w:val="0"/>
                      <w:sz w:val="21"/>
                      <w:szCs w:val="21"/>
                      <w:highlight w:val="none"/>
                      <w:lang w:bidi="ar"/>
                    </w:rPr>
                    <w:t>是</w:t>
                  </w:r>
                </w:p>
              </w:tc>
              <w:tc>
                <w:tcPr>
                  <w:tcW w:w="357" w:type="pct"/>
                  <w:vMerge w:val="restart"/>
                  <w:shd w:val="clear" w:color="auto" w:fill="auto"/>
                  <w:noWrap w:val="0"/>
                  <w:vAlign w:val="center"/>
                </w:tcPr>
                <w:p>
                  <w:pPr>
                    <w:widowControl/>
                    <w:snapToGrid w:val="0"/>
                    <w:spacing w:line="240" w:lineRule="atLeast"/>
                    <w:jc w:val="center"/>
                    <w:textAlignment w:val="top"/>
                    <w:rPr>
                      <w:rFonts w:hint="default" w:eastAsia="宋体"/>
                      <w:bCs/>
                      <w:color w:val="auto"/>
                      <w:kern w:val="0"/>
                      <w:sz w:val="21"/>
                      <w:szCs w:val="21"/>
                      <w:highlight w:val="none"/>
                      <w:lang w:val="en-US" w:eastAsia="zh-CN" w:bidi="ar"/>
                    </w:rPr>
                  </w:pPr>
                  <w:r>
                    <w:rPr>
                      <w:rFonts w:hint="eastAsia"/>
                      <w:bCs/>
                      <w:color w:val="auto"/>
                      <w:kern w:val="0"/>
                      <w:sz w:val="21"/>
                      <w:szCs w:val="21"/>
                      <w:highlight w:val="none"/>
                      <w:lang w:val="en-US" w:eastAsia="zh-CN" w:bidi="ar"/>
                    </w:rPr>
                    <w:t>21199.2</w:t>
                  </w:r>
                </w:p>
              </w:tc>
              <w:tc>
                <w:tcPr>
                  <w:tcW w:w="389" w:type="pct"/>
                  <w:shd w:val="clear" w:color="auto" w:fill="auto"/>
                  <w:noWrap w:val="0"/>
                  <w:vAlign w:val="center"/>
                </w:tcPr>
                <w:p>
                  <w:pPr>
                    <w:keepNext w:val="0"/>
                    <w:keepLines w:val="0"/>
                    <w:widowControl/>
                    <w:suppressLineNumbers w:val="0"/>
                    <w:jc w:val="center"/>
                    <w:textAlignment w:val="center"/>
                    <w:rPr>
                      <w:rFonts w:hint="default"/>
                      <w:bCs/>
                      <w:color w:val="auto"/>
                      <w:kern w:val="0"/>
                      <w:sz w:val="21"/>
                      <w:szCs w:val="21"/>
                      <w:highlight w:val="none"/>
                      <w:lang w:val="en-US" w:eastAsia="zh-CN" w:bidi="ar"/>
                    </w:rPr>
                  </w:pPr>
                  <w:r>
                    <w:rPr>
                      <w:rFonts w:hint="default"/>
                      <w:bCs/>
                      <w:color w:val="auto"/>
                      <w:kern w:val="0"/>
                      <w:sz w:val="21"/>
                      <w:szCs w:val="21"/>
                      <w:highlight w:val="none"/>
                      <w:lang w:val="en-US" w:eastAsia="zh-CN" w:bidi="ar"/>
                    </w:rPr>
                    <w:t>6~9</w:t>
                  </w:r>
                </w:p>
              </w:tc>
              <w:tc>
                <w:tcPr>
                  <w:tcW w:w="411" w:type="pct"/>
                  <w:shd w:val="clear" w:color="auto" w:fill="auto"/>
                  <w:noWrap w:val="0"/>
                  <w:vAlign w:val="center"/>
                </w:tcPr>
                <w:p>
                  <w:pPr>
                    <w:keepNext w:val="0"/>
                    <w:keepLines w:val="0"/>
                    <w:widowControl/>
                    <w:suppressLineNumbers w:val="0"/>
                    <w:jc w:val="center"/>
                    <w:textAlignment w:val="center"/>
                    <w:rPr>
                      <w:rFonts w:hint="default"/>
                      <w:bCs/>
                      <w:color w:val="auto"/>
                      <w:kern w:val="0"/>
                      <w:sz w:val="21"/>
                      <w:szCs w:val="21"/>
                      <w:highlight w:val="none"/>
                      <w:lang w:val="en-US" w:eastAsia="zh-CN" w:bidi="ar"/>
                    </w:rPr>
                  </w:pPr>
                  <w:r>
                    <w:rPr>
                      <w:rFonts w:hint="default"/>
                      <w:bCs/>
                      <w:color w:val="auto"/>
                      <w:kern w:val="0"/>
                      <w:sz w:val="21"/>
                      <w:szCs w:val="21"/>
                      <w:highlight w:val="none"/>
                      <w:lang w:val="en-US" w:eastAsia="zh-CN" w:bidi="ar"/>
                    </w:rPr>
                    <w:t>/</w:t>
                  </w:r>
                </w:p>
              </w:tc>
              <w:tc>
                <w:tcPr>
                  <w:tcW w:w="313" w:type="pct"/>
                  <w:shd w:val="clear" w:color="auto" w:fill="auto"/>
                  <w:noWrap w:val="0"/>
                  <w:vAlign w:val="center"/>
                </w:tcPr>
                <w:p>
                  <w:pPr>
                    <w:keepNext w:val="0"/>
                    <w:keepLines w:val="0"/>
                    <w:widowControl/>
                    <w:suppressLineNumbers w:val="0"/>
                    <w:jc w:val="center"/>
                    <w:textAlignment w:val="center"/>
                    <w:rPr>
                      <w:rFonts w:hint="default"/>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6"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20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76" w:type="pct"/>
                  <w:noWrap w:val="0"/>
                  <w:vAlign w:val="center"/>
                </w:tcPr>
                <w:p>
                  <w:pPr>
                    <w:keepNext w:val="0"/>
                    <w:keepLines w:val="0"/>
                    <w:widowControl/>
                    <w:suppressLineNumbers w:val="0"/>
                    <w:jc w:val="center"/>
                    <w:textAlignment w:val="center"/>
                    <w:rPr>
                      <w:bCs/>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363" w:type="pct"/>
                  <w:vMerge w:val="continue"/>
                  <w:noWrap w:val="0"/>
                  <w:vAlign w:val="center"/>
                </w:tcPr>
                <w:p>
                  <w:pPr>
                    <w:widowControl/>
                    <w:snapToGrid w:val="0"/>
                    <w:spacing w:line="240" w:lineRule="atLeast"/>
                    <w:jc w:val="center"/>
                    <w:textAlignment w:val="top"/>
                    <w:rPr>
                      <w:rFonts w:hint="default" w:eastAsia="宋体"/>
                      <w:bCs/>
                      <w:color w:val="auto"/>
                      <w:kern w:val="0"/>
                      <w:sz w:val="21"/>
                      <w:szCs w:val="21"/>
                      <w:highlight w:val="none"/>
                      <w:lang w:val="en-US" w:eastAsia="zh-CN" w:bidi="ar"/>
                    </w:rPr>
                  </w:pPr>
                </w:p>
              </w:tc>
              <w:tc>
                <w:tcPr>
                  <w:tcW w:w="415"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c>
                <w:tcPr>
                  <w:tcW w:w="408"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5.300 </w:t>
                  </w:r>
                </w:p>
              </w:tc>
              <w:tc>
                <w:tcPr>
                  <w:tcW w:w="351" w:type="pct"/>
                  <w:vMerge w:val="continue"/>
                  <w:shd w:val="clear" w:color="auto" w:fill="auto"/>
                  <w:noWrap w:val="0"/>
                  <w:vAlign w:val="center"/>
                </w:tcPr>
                <w:p>
                  <w:pPr>
                    <w:widowControl/>
                    <w:snapToGrid w:val="0"/>
                    <w:spacing w:line="240" w:lineRule="atLeast"/>
                    <w:jc w:val="center"/>
                    <w:textAlignment w:val="top"/>
                    <w:rPr>
                      <w:rFonts w:hint="default" w:eastAsia="宋体"/>
                      <w:bCs/>
                      <w:color w:val="auto"/>
                      <w:kern w:val="0"/>
                      <w:sz w:val="21"/>
                      <w:szCs w:val="21"/>
                      <w:highlight w:val="none"/>
                      <w:lang w:val="en-US" w:eastAsia="zh-CN" w:bidi="ar"/>
                    </w:rPr>
                  </w:pPr>
                </w:p>
              </w:tc>
              <w:tc>
                <w:tcPr>
                  <w:tcW w:w="319" w:type="pct"/>
                  <w:vMerge w:val="continue"/>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472" w:type="pct"/>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r>
                    <w:rPr>
                      <w:rFonts w:hint="default"/>
                      <w:bCs/>
                      <w:color w:val="auto"/>
                      <w:kern w:val="0"/>
                      <w:sz w:val="21"/>
                      <w:szCs w:val="21"/>
                      <w:highlight w:val="none"/>
                      <w:lang w:val="en-US" w:eastAsia="zh-CN" w:bidi="ar"/>
                    </w:rPr>
                    <w:t>78%</w:t>
                  </w:r>
                </w:p>
              </w:tc>
              <w:tc>
                <w:tcPr>
                  <w:tcW w:w="325" w:type="pct"/>
                  <w:vMerge w:val="continue"/>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57" w:type="pct"/>
                  <w:vMerge w:val="continue"/>
                  <w:shd w:val="clear" w:color="auto" w:fill="auto"/>
                  <w:noWrap w:val="0"/>
                  <w:vAlign w:val="center"/>
                </w:tcPr>
                <w:p>
                  <w:pPr>
                    <w:widowControl/>
                    <w:snapToGrid w:val="0"/>
                    <w:spacing w:line="240" w:lineRule="atLeast"/>
                    <w:jc w:val="center"/>
                    <w:textAlignment w:val="top"/>
                    <w:rPr>
                      <w:rFonts w:hint="default" w:eastAsia="宋体"/>
                      <w:bCs/>
                      <w:color w:val="auto"/>
                      <w:kern w:val="0"/>
                      <w:sz w:val="21"/>
                      <w:szCs w:val="21"/>
                      <w:highlight w:val="none"/>
                      <w:lang w:val="en-US" w:eastAsia="zh-CN" w:bidi="ar"/>
                    </w:rPr>
                  </w:pPr>
                </w:p>
              </w:tc>
              <w:tc>
                <w:tcPr>
                  <w:tcW w:w="389" w:type="pct"/>
                  <w:shd w:val="clear" w:color="auto" w:fill="auto"/>
                  <w:noWrap w:val="0"/>
                  <w:vAlign w:val="center"/>
                </w:tcPr>
                <w:p>
                  <w:pPr>
                    <w:keepNext w:val="0"/>
                    <w:keepLines w:val="0"/>
                    <w:widowControl/>
                    <w:suppressLineNumbers w:val="0"/>
                    <w:jc w:val="center"/>
                    <w:textAlignment w:val="center"/>
                    <w:rPr>
                      <w:rFonts w:hint="default"/>
                      <w:bCs/>
                      <w:color w:val="auto"/>
                      <w:kern w:val="0"/>
                      <w:sz w:val="21"/>
                      <w:szCs w:val="21"/>
                      <w:highlight w:val="none"/>
                      <w:lang w:val="en-US" w:eastAsia="zh-CN" w:bidi="ar"/>
                    </w:rPr>
                  </w:pPr>
                  <w:r>
                    <w:rPr>
                      <w:rFonts w:hint="default"/>
                      <w:bCs/>
                      <w:color w:val="auto"/>
                      <w:kern w:val="0"/>
                      <w:sz w:val="21"/>
                      <w:szCs w:val="21"/>
                      <w:highlight w:val="none"/>
                      <w:lang w:val="en-US" w:eastAsia="zh-CN" w:bidi="ar"/>
                    </w:rPr>
                    <w:t>55</w:t>
                  </w:r>
                </w:p>
              </w:tc>
              <w:tc>
                <w:tcPr>
                  <w:tcW w:w="411" w:type="pct"/>
                  <w:shd w:val="clear" w:color="auto" w:fill="auto"/>
                  <w:noWrap w:val="0"/>
                  <w:vAlign w:val="center"/>
                </w:tcPr>
                <w:p>
                  <w:pPr>
                    <w:keepNext w:val="0"/>
                    <w:keepLines w:val="0"/>
                    <w:widowControl/>
                    <w:suppressLineNumbers w:val="0"/>
                    <w:jc w:val="center"/>
                    <w:textAlignment w:val="center"/>
                    <w:rPr>
                      <w:bCs/>
                      <w:color w:val="auto"/>
                      <w:kern w:val="0"/>
                      <w:sz w:val="21"/>
                      <w:szCs w:val="21"/>
                      <w:highlight w:val="none"/>
                      <w:lang w:bidi="ar"/>
                    </w:rPr>
                  </w:pPr>
                  <w:r>
                    <w:rPr>
                      <w:rFonts w:hint="default"/>
                      <w:bCs/>
                      <w:color w:val="auto"/>
                      <w:kern w:val="0"/>
                      <w:sz w:val="21"/>
                      <w:szCs w:val="21"/>
                      <w:highlight w:val="none"/>
                      <w:lang w:val="en-US" w:eastAsia="zh-CN" w:bidi="ar"/>
                    </w:rPr>
                    <w:t xml:space="preserve">1.166 </w:t>
                  </w:r>
                </w:p>
              </w:tc>
              <w:tc>
                <w:tcPr>
                  <w:tcW w:w="313" w:type="pct"/>
                  <w:shd w:val="clear" w:color="auto" w:fill="auto"/>
                  <w:noWrap w:val="0"/>
                  <w:vAlign w:val="center"/>
                </w:tcPr>
                <w:p>
                  <w:pPr>
                    <w:keepNext w:val="0"/>
                    <w:keepLines w:val="0"/>
                    <w:widowControl/>
                    <w:suppressLineNumbers w:val="0"/>
                    <w:jc w:val="center"/>
                    <w:textAlignment w:val="center"/>
                    <w:rPr>
                      <w:rFonts w:hint="default" w:eastAsia="宋体"/>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6"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20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76" w:type="pct"/>
                  <w:noWrap w:val="0"/>
                  <w:vAlign w:val="center"/>
                </w:tcPr>
                <w:p>
                  <w:pPr>
                    <w:keepNext w:val="0"/>
                    <w:keepLines w:val="0"/>
                    <w:widowControl/>
                    <w:suppressLineNumbers w:val="0"/>
                    <w:jc w:val="center"/>
                    <w:textAlignment w:val="center"/>
                    <w:rPr>
                      <w:bCs/>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363"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415"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408"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2.120 </w:t>
                  </w:r>
                </w:p>
              </w:tc>
              <w:tc>
                <w:tcPr>
                  <w:tcW w:w="351" w:type="pct"/>
                  <w:vMerge w:val="continue"/>
                  <w:shd w:val="clear" w:color="auto" w:fill="auto"/>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319" w:type="pct"/>
                  <w:vMerge w:val="continue"/>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472" w:type="pct"/>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r>
                    <w:rPr>
                      <w:rFonts w:hint="default"/>
                      <w:bCs/>
                      <w:color w:val="auto"/>
                      <w:kern w:val="0"/>
                      <w:sz w:val="21"/>
                      <w:szCs w:val="21"/>
                      <w:highlight w:val="none"/>
                      <w:lang w:val="en-US" w:eastAsia="zh-CN" w:bidi="ar"/>
                    </w:rPr>
                    <w:t>85%</w:t>
                  </w:r>
                </w:p>
              </w:tc>
              <w:tc>
                <w:tcPr>
                  <w:tcW w:w="325" w:type="pct"/>
                  <w:vMerge w:val="continue"/>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57" w:type="pct"/>
                  <w:vMerge w:val="continue"/>
                  <w:shd w:val="clear" w:color="auto" w:fill="auto"/>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389" w:type="pct"/>
                  <w:shd w:val="clear" w:color="auto" w:fill="auto"/>
                  <w:noWrap w:val="0"/>
                  <w:vAlign w:val="center"/>
                </w:tcPr>
                <w:p>
                  <w:pPr>
                    <w:keepNext w:val="0"/>
                    <w:keepLines w:val="0"/>
                    <w:widowControl/>
                    <w:suppressLineNumbers w:val="0"/>
                    <w:jc w:val="center"/>
                    <w:textAlignment w:val="center"/>
                    <w:rPr>
                      <w:rFonts w:hint="default"/>
                      <w:bCs/>
                      <w:color w:val="auto"/>
                      <w:kern w:val="0"/>
                      <w:sz w:val="21"/>
                      <w:szCs w:val="21"/>
                      <w:highlight w:val="none"/>
                      <w:lang w:val="en-US" w:eastAsia="zh-CN" w:bidi="ar"/>
                    </w:rPr>
                  </w:pPr>
                  <w:r>
                    <w:rPr>
                      <w:rFonts w:hint="default"/>
                      <w:bCs/>
                      <w:color w:val="auto"/>
                      <w:kern w:val="0"/>
                      <w:sz w:val="21"/>
                      <w:szCs w:val="21"/>
                      <w:highlight w:val="none"/>
                      <w:lang w:val="en-US" w:eastAsia="zh-CN" w:bidi="ar"/>
                    </w:rPr>
                    <w:t>15</w:t>
                  </w:r>
                </w:p>
              </w:tc>
              <w:tc>
                <w:tcPr>
                  <w:tcW w:w="411" w:type="pct"/>
                  <w:shd w:val="clear" w:color="auto" w:fill="auto"/>
                  <w:noWrap w:val="0"/>
                  <w:vAlign w:val="center"/>
                </w:tcPr>
                <w:p>
                  <w:pPr>
                    <w:keepNext w:val="0"/>
                    <w:keepLines w:val="0"/>
                    <w:widowControl/>
                    <w:suppressLineNumbers w:val="0"/>
                    <w:jc w:val="center"/>
                    <w:textAlignment w:val="center"/>
                    <w:rPr>
                      <w:bCs/>
                      <w:color w:val="auto"/>
                      <w:kern w:val="0"/>
                      <w:sz w:val="21"/>
                      <w:szCs w:val="21"/>
                      <w:highlight w:val="none"/>
                      <w:lang w:bidi="ar"/>
                    </w:rPr>
                  </w:pPr>
                  <w:r>
                    <w:rPr>
                      <w:rFonts w:hint="default"/>
                      <w:bCs/>
                      <w:color w:val="auto"/>
                      <w:kern w:val="0"/>
                      <w:sz w:val="21"/>
                      <w:szCs w:val="21"/>
                      <w:highlight w:val="none"/>
                      <w:lang w:val="en-US" w:eastAsia="zh-CN" w:bidi="ar"/>
                    </w:rPr>
                    <w:t xml:space="preserve">0.318 </w:t>
                  </w:r>
                </w:p>
              </w:tc>
              <w:tc>
                <w:tcPr>
                  <w:tcW w:w="313" w:type="pct"/>
                  <w:shd w:val="clear" w:color="auto" w:fill="auto"/>
                  <w:noWrap w:val="0"/>
                  <w:vAlign w:val="center"/>
                </w:tcPr>
                <w:p>
                  <w:pPr>
                    <w:keepNext w:val="0"/>
                    <w:keepLines w:val="0"/>
                    <w:widowControl/>
                    <w:suppressLineNumbers w:val="0"/>
                    <w:jc w:val="center"/>
                    <w:textAlignment w:val="center"/>
                    <w:rPr>
                      <w:rFonts w:hint="default" w:eastAsia="宋体"/>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6"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20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76" w:type="pct"/>
                  <w:noWrap w:val="0"/>
                  <w:vAlign w:val="center"/>
                </w:tcPr>
                <w:p>
                  <w:pPr>
                    <w:keepNext w:val="0"/>
                    <w:keepLines w:val="0"/>
                    <w:widowControl/>
                    <w:suppressLineNumbers w:val="0"/>
                    <w:jc w:val="center"/>
                    <w:textAlignment w:val="center"/>
                    <w:rPr>
                      <w:bCs/>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363"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415"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408"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4.240 </w:t>
                  </w:r>
                </w:p>
              </w:tc>
              <w:tc>
                <w:tcPr>
                  <w:tcW w:w="351" w:type="pct"/>
                  <w:vMerge w:val="continue"/>
                  <w:shd w:val="clear" w:color="auto" w:fill="auto"/>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319" w:type="pct"/>
                  <w:vMerge w:val="continue"/>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472" w:type="pct"/>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r>
                    <w:rPr>
                      <w:rFonts w:hint="default"/>
                      <w:bCs/>
                      <w:color w:val="auto"/>
                      <w:kern w:val="0"/>
                      <w:sz w:val="21"/>
                      <w:szCs w:val="21"/>
                      <w:highlight w:val="none"/>
                      <w:lang w:val="en-US" w:eastAsia="zh-CN" w:bidi="ar"/>
                    </w:rPr>
                    <w:t>92%</w:t>
                  </w:r>
                </w:p>
              </w:tc>
              <w:tc>
                <w:tcPr>
                  <w:tcW w:w="325" w:type="pct"/>
                  <w:vMerge w:val="continue"/>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57" w:type="pct"/>
                  <w:vMerge w:val="continue"/>
                  <w:shd w:val="clear" w:color="auto" w:fill="auto"/>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389" w:type="pct"/>
                  <w:shd w:val="clear" w:color="auto" w:fill="auto"/>
                  <w:noWrap w:val="0"/>
                  <w:vAlign w:val="center"/>
                </w:tcPr>
                <w:p>
                  <w:pPr>
                    <w:keepNext w:val="0"/>
                    <w:keepLines w:val="0"/>
                    <w:widowControl/>
                    <w:suppressLineNumbers w:val="0"/>
                    <w:jc w:val="center"/>
                    <w:textAlignment w:val="center"/>
                    <w:rPr>
                      <w:rFonts w:hint="default"/>
                      <w:bCs/>
                      <w:color w:val="auto"/>
                      <w:kern w:val="0"/>
                      <w:sz w:val="21"/>
                      <w:szCs w:val="21"/>
                      <w:highlight w:val="none"/>
                      <w:lang w:val="en-US" w:eastAsia="zh-CN" w:bidi="ar"/>
                    </w:rPr>
                  </w:pPr>
                  <w:r>
                    <w:rPr>
                      <w:rFonts w:hint="default"/>
                      <w:bCs/>
                      <w:color w:val="auto"/>
                      <w:kern w:val="0"/>
                      <w:sz w:val="21"/>
                      <w:szCs w:val="21"/>
                      <w:highlight w:val="none"/>
                      <w:lang w:val="en-US" w:eastAsia="zh-CN" w:bidi="ar"/>
                    </w:rPr>
                    <w:t>16</w:t>
                  </w:r>
                </w:p>
              </w:tc>
              <w:tc>
                <w:tcPr>
                  <w:tcW w:w="411" w:type="pct"/>
                  <w:shd w:val="clear" w:color="auto" w:fill="auto"/>
                  <w:noWrap w:val="0"/>
                  <w:vAlign w:val="center"/>
                </w:tcPr>
                <w:p>
                  <w:pPr>
                    <w:keepNext w:val="0"/>
                    <w:keepLines w:val="0"/>
                    <w:widowControl/>
                    <w:suppressLineNumbers w:val="0"/>
                    <w:jc w:val="center"/>
                    <w:textAlignment w:val="center"/>
                    <w:rPr>
                      <w:bCs/>
                      <w:color w:val="auto"/>
                      <w:kern w:val="0"/>
                      <w:sz w:val="21"/>
                      <w:szCs w:val="21"/>
                      <w:highlight w:val="none"/>
                      <w:lang w:bidi="ar"/>
                    </w:rPr>
                  </w:pPr>
                  <w:r>
                    <w:rPr>
                      <w:rFonts w:hint="default"/>
                      <w:bCs/>
                      <w:color w:val="auto"/>
                      <w:kern w:val="0"/>
                      <w:sz w:val="21"/>
                      <w:szCs w:val="21"/>
                      <w:highlight w:val="none"/>
                      <w:lang w:val="en-US" w:eastAsia="zh-CN" w:bidi="ar"/>
                    </w:rPr>
                    <w:t xml:space="preserve">0.339 </w:t>
                  </w:r>
                </w:p>
              </w:tc>
              <w:tc>
                <w:tcPr>
                  <w:tcW w:w="313" w:type="pct"/>
                  <w:shd w:val="clear" w:color="auto" w:fill="auto"/>
                  <w:noWrap w:val="0"/>
                  <w:vAlign w:val="center"/>
                </w:tcPr>
                <w:p>
                  <w:pPr>
                    <w:keepNext w:val="0"/>
                    <w:keepLines w:val="0"/>
                    <w:widowControl/>
                    <w:suppressLineNumbers w:val="0"/>
                    <w:jc w:val="center"/>
                    <w:textAlignment w:val="center"/>
                    <w:rPr>
                      <w:rFonts w:hint="default" w:eastAsia="宋体"/>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6"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20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76" w:type="pct"/>
                  <w:noWrap w:val="0"/>
                  <w:vAlign w:val="center"/>
                </w:tcPr>
                <w:p>
                  <w:pPr>
                    <w:keepNext w:val="0"/>
                    <w:keepLines w:val="0"/>
                    <w:widowControl/>
                    <w:suppressLineNumbers w:val="0"/>
                    <w:jc w:val="center"/>
                    <w:textAlignment w:val="center"/>
                    <w:rPr>
                      <w:bCs/>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w:t>
                  </w:r>
                </w:p>
              </w:tc>
              <w:tc>
                <w:tcPr>
                  <w:tcW w:w="363"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415"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408"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0.530 </w:t>
                  </w:r>
                </w:p>
              </w:tc>
              <w:tc>
                <w:tcPr>
                  <w:tcW w:w="351" w:type="pct"/>
                  <w:vMerge w:val="continue"/>
                  <w:shd w:val="clear" w:color="auto" w:fill="auto"/>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319" w:type="pct"/>
                  <w:vMerge w:val="continue"/>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472" w:type="pct"/>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r>
                    <w:rPr>
                      <w:rFonts w:hint="default"/>
                      <w:bCs/>
                      <w:color w:val="auto"/>
                      <w:kern w:val="0"/>
                      <w:sz w:val="21"/>
                      <w:szCs w:val="21"/>
                      <w:highlight w:val="none"/>
                      <w:lang w:val="en-US" w:eastAsia="zh-CN" w:bidi="ar"/>
                    </w:rPr>
                    <w:t>50%</w:t>
                  </w:r>
                </w:p>
              </w:tc>
              <w:tc>
                <w:tcPr>
                  <w:tcW w:w="325" w:type="pct"/>
                  <w:vMerge w:val="continue"/>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57" w:type="pct"/>
                  <w:vMerge w:val="continue"/>
                  <w:shd w:val="clear" w:color="auto" w:fill="auto"/>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389" w:type="pct"/>
                  <w:shd w:val="clear" w:color="auto" w:fill="auto"/>
                  <w:noWrap w:val="0"/>
                  <w:vAlign w:val="center"/>
                </w:tcPr>
                <w:p>
                  <w:pPr>
                    <w:keepNext w:val="0"/>
                    <w:keepLines w:val="0"/>
                    <w:widowControl/>
                    <w:suppressLineNumbers w:val="0"/>
                    <w:jc w:val="center"/>
                    <w:textAlignment w:val="center"/>
                    <w:rPr>
                      <w:rFonts w:hint="default"/>
                      <w:bCs/>
                      <w:color w:val="auto"/>
                      <w:kern w:val="0"/>
                      <w:sz w:val="21"/>
                      <w:szCs w:val="21"/>
                      <w:highlight w:val="none"/>
                      <w:lang w:val="en-US" w:eastAsia="zh-CN" w:bidi="ar"/>
                    </w:rPr>
                  </w:pPr>
                  <w:r>
                    <w:rPr>
                      <w:rFonts w:hint="default"/>
                      <w:bCs/>
                      <w:color w:val="auto"/>
                      <w:kern w:val="0"/>
                      <w:sz w:val="21"/>
                      <w:szCs w:val="21"/>
                      <w:highlight w:val="none"/>
                      <w:lang w:val="en-US" w:eastAsia="zh-CN" w:bidi="ar"/>
                    </w:rPr>
                    <w:t>12.5</w:t>
                  </w:r>
                </w:p>
              </w:tc>
              <w:tc>
                <w:tcPr>
                  <w:tcW w:w="411" w:type="pct"/>
                  <w:shd w:val="clear" w:color="auto" w:fill="auto"/>
                  <w:noWrap w:val="0"/>
                  <w:vAlign w:val="center"/>
                </w:tcPr>
                <w:p>
                  <w:pPr>
                    <w:keepNext w:val="0"/>
                    <w:keepLines w:val="0"/>
                    <w:widowControl/>
                    <w:suppressLineNumbers w:val="0"/>
                    <w:jc w:val="center"/>
                    <w:textAlignment w:val="center"/>
                    <w:rPr>
                      <w:bCs/>
                      <w:color w:val="auto"/>
                      <w:kern w:val="0"/>
                      <w:sz w:val="21"/>
                      <w:szCs w:val="21"/>
                      <w:highlight w:val="none"/>
                      <w:lang w:bidi="ar"/>
                    </w:rPr>
                  </w:pPr>
                  <w:r>
                    <w:rPr>
                      <w:rFonts w:hint="default"/>
                      <w:bCs/>
                      <w:color w:val="auto"/>
                      <w:kern w:val="0"/>
                      <w:sz w:val="21"/>
                      <w:szCs w:val="21"/>
                      <w:highlight w:val="none"/>
                      <w:lang w:val="en-US" w:eastAsia="zh-CN" w:bidi="ar"/>
                    </w:rPr>
                    <w:t xml:space="preserve">0.265 </w:t>
                  </w:r>
                </w:p>
              </w:tc>
              <w:tc>
                <w:tcPr>
                  <w:tcW w:w="313" w:type="pct"/>
                  <w:shd w:val="clear" w:color="auto" w:fill="auto"/>
                  <w:noWrap w:val="0"/>
                  <w:vAlign w:val="center"/>
                </w:tcPr>
                <w:p>
                  <w:pPr>
                    <w:keepNext w:val="0"/>
                    <w:keepLines w:val="0"/>
                    <w:widowControl/>
                    <w:suppressLineNumbers w:val="0"/>
                    <w:jc w:val="center"/>
                    <w:textAlignment w:val="center"/>
                    <w:rPr>
                      <w:rFonts w:hint="default" w:eastAsia="宋体"/>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6"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20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76" w:type="pct"/>
                  <w:noWrap w:val="0"/>
                  <w:vAlign w:val="center"/>
                </w:tcPr>
                <w:p>
                  <w:pPr>
                    <w:keepNext w:val="0"/>
                    <w:keepLines w:val="0"/>
                    <w:widowControl/>
                    <w:suppressLineNumbers w:val="0"/>
                    <w:jc w:val="center"/>
                    <w:textAlignment w:val="center"/>
                    <w:rPr>
                      <w:bCs/>
                      <w:color w:val="auto"/>
                      <w:kern w:val="0"/>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总磷</w:t>
                  </w:r>
                </w:p>
              </w:tc>
              <w:tc>
                <w:tcPr>
                  <w:tcW w:w="363"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415"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408"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0.212 </w:t>
                  </w:r>
                </w:p>
              </w:tc>
              <w:tc>
                <w:tcPr>
                  <w:tcW w:w="351" w:type="pct"/>
                  <w:vMerge w:val="continue"/>
                  <w:shd w:val="clear" w:color="auto" w:fill="auto"/>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319" w:type="pct"/>
                  <w:vMerge w:val="continue"/>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472" w:type="pct"/>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r>
                    <w:rPr>
                      <w:rFonts w:hint="default"/>
                      <w:bCs/>
                      <w:color w:val="auto"/>
                      <w:kern w:val="0"/>
                      <w:sz w:val="21"/>
                      <w:szCs w:val="21"/>
                      <w:highlight w:val="none"/>
                      <w:lang w:val="en-US" w:eastAsia="zh-CN" w:bidi="ar"/>
                    </w:rPr>
                    <w:t>85%</w:t>
                  </w:r>
                </w:p>
              </w:tc>
              <w:tc>
                <w:tcPr>
                  <w:tcW w:w="325" w:type="pct"/>
                  <w:vMerge w:val="continue"/>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57" w:type="pct"/>
                  <w:vMerge w:val="continue"/>
                  <w:shd w:val="clear" w:color="auto" w:fill="auto"/>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389" w:type="pct"/>
                  <w:shd w:val="clear" w:color="auto" w:fill="auto"/>
                  <w:noWrap w:val="0"/>
                  <w:vAlign w:val="center"/>
                </w:tcPr>
                <w:p>
                  <w:pPr>
                    <w:keepNext w:val="0"/>
                    <w:keepLines w:val="0"/>
                    <w:widowControl/>
                    <w:suppressLineNumbers w:val="0"/>
                    <w:jc w:val="center"/>
                    <w:textAlignment w:val="center"/>
                    <w:rPr>
                      <w:rFonts w:hint="default"/>
                      <w:bCs/>
                      <w:color w:val="auto"/>
                      <w:kern w:val="0"/>
                      <w:sz w:val="21"/>
                      <w:szCs w:val="21"/>
                      <w:highlight w:val="none"/>
                      <w:lang w:val="en-US" w:eastAsia="zh-CN" w:bidi="ar"/>
                    </w:rPr>
                  </w:pPr>
                  <w:r>
                    <w:rPr>
                      <w:rFonts w:hint="default"/>
                      <w:bCs/>
                      <w:color w:val="auto"/>
                      <w:kern w:val="0"/>
                      <w:sz w:val="21"/>
                      <w:szCs w:val="21"/>
                      <w:highlight w:val="none"/>
                      <w:lang w:val="en-US" w:eastAsia="zh-CN" w:bidi="ar"/>
                    </w:rPr>
                    <w:t>1.5</w:t>
                  </w:r>
                </w:p>
              </w:tc>
              <w:tc>
                <w:tcPr>
                  <w:tcW w:w="411" w:type="pct"/>
                  <w:shd w:val="clear" w:color="auto" w:fill="auto"/>
                  <w:noWrap w:val="0"/>
                  <w:vAlign w:val="center"/>
                </w:tcPr>
                <w:p>
                  <w:pPr>
                    <w:keepNext w:val="0"/>
                    <w:keepLines w:val="0"/>
                    <w:widowControl/>
                    <w:suppressLineNumbers w:val="0"/>
                    <w:jc w:val="center"/>
                    <w:textAlignment w:val="center"/>
                    <w:rPr>
                      <w:rFonts w:hint="default"/>
                      <w:bCs/>
                      <w:color w:val="auto"/>
                      <w:kern w:val="0"/>
                      <w:sz w:val="21"/>
                      <w:szCs w:val="21"/>
                      <w:highlight w:val="none"/>
                      <w:lang w:val="en-US" w:eastAsia="zh-CN" w:bidi="ar"/>
                    </w:rPr>
                  </w:pPr>
                  <w:r>
                    <w:rPr>
                      <w:rFonts w:hint="default"/>
                      <w:bCs/>
                      <w:color w:val="auto"/>
                      <w:kern w:val="0"/>
                      <w:sz w:val="21"/>
                      <w:szCs w:val="21"/>
                      <w:highlight w:val="none"/>
                      <w:lang w:val="en-US" w:eastAsia="zh-CN" w:bidi="ar"/>
                    </w:rPr>
                    <w:t xml:space="preserve">0.032 </w:t>
                  </w:r>
                </w:p>
              </w:tc>
              <w:tc>
                <w:tcPr>
                  <w:tcW w:w="313" w:type="pct"/>
                  <w:shd w:val="clear" w:color="auto" w:fill="auto"/>
                  <w:noWrap w:val="0"/>
                  <w:vAlign w:val="center"/>
                </w:tcPr>
                <w:p>
                  <w:pPr>
                    <w:keepNext w:val="0"/>
                    <w:keepLines w:val="0"/>
                    <w:widowControl/>
                    <w:suppressLineNumbers w:val="0"/>
                    <w:jc w:val="center"/>
                    <w:textAlignment w:val="center"/>
                    <w:rPr>
                      <w:rFonts w:hint="eastAsia"/>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6"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20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76" w:type="pct"/>
                  <w:noWrap w:val="0"/>
                  <w:vAlign w:val="center"/>
                </w:tcPr>
                <w:p>
                  <w:pPr>
                    <w:keepNext w:val="0"/>
                    <w:keepLines w:val="0"/>
                    <w:widowControl/>
                    <w:suppressLineNumbers w:val="0"/>
                    <w:jc w:val="center"/>
                    <w:textAlignment w:val="center"/>
                    <w:rPr>
                      <w:rFonts w:hint="eastAsia"/>
                      <w:bCs/>
                      <w:color w:val="auto"/>
                      <w:kern w:val="0"/>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粪大肠菌群数</w:t>
                  </w:r>
                </w:p>
              </w:tc>
              <w:tc>
                <w:tcPr>
                  <w:tcW w:w="363"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415" w:type="pct"/>
                  <w:shd w:val="clear" w:color="auto" w:fill="auto"/>
                  <w:noWrap w:val="0"/>
                  <w:vAlign w:val="center"/>
                </w:tcPr>
                <w:p>
                  <w:pPr>
                    <w:widowControl/>
                    <w:snapToGrid w:val="0"/>
                    <w:spacing w:line="240" w:lineRule="atLeast"/>
                    <w:jc w:val="center"/>
                    <w:textAlignment w:val="top"/>
                    <w:rPr>
                      <w:rFonts w:hint="default" w:ascii="Times New Roman" w:hAnsi="Times New Roman" w:eastAsia="宋体" w:cs="Times New Roman"/>
                      <w:bCs/>
                      <w:color w:val="auto"/>
                      <w:kern w:val="0"/>
                      <w:sz w:val="21"/>
                      <w:szCs w:val="21"/>
                      <w:highlight w:val="none"/>
                      <w:vertAlign w:val="baseline"/>
                      <w:lang w:val="en-US" w:eastAsia="zh-CN" w:bidi="ar"/>
                    </w:rPr>
                  </w:pPr>
                  <w:r>
                    <w:rPr>
                      <w:rFonts w:hint="eastAsia" w:cs="Times New Roman"/>
                      <w:bCs/>
                      <w:color w:val="auto"/>
                      <w:kern w:val="0"/>
                      <w:sz w:val="21"/>
                      <w:szCs w:val="21"/>
                      <w:highlight w:val="none"/>
                      <w:lang w:val="en-US" w:eastAsia="zh-CN" w:bidi="ar"/>
                    </w:rPr>
                    <w:t>1.6</w:t>
                  </w:r>
                  <w:r>
                    <w:rPr>
                      <w:rFonts w:hint="default" w:ascii="Times New Roman" w:hAnsi="Times New Roman" w:cs="Times New Roman"/>
                      <w:bCs/>
                      <w:color w:val="auto"/>
                      <w:kern w:val="0"/>
                      <w:sz w:val="21"/>
                      <w:szCs w:val="21"/>
                      <w:highlight w:val="none"/>
                      <w:lang w:val="en-US" w:eastAsia="zh-CN" w:bidi="ar"/>
                    </w:rPr>
                    <w:t>×</w:t>
                  </w:r>
                  <w:r>
                    <w:rPr>
                      <w:rFonts w:hint="eastAsia" w:cs="Times New Roman"/>
                      <w:bCs/>
                      <w:color w:val="auto"/>
                      <w:kern w:val="0"/>
                      <w:sz w:val="21"/>
                      <w:szCs w:val="21"/>
                      <w:highlight w:val="none"/>
                      <w:lang w:val="en-US" w:eastAsia="zh-CN" w:bidi="ar"/>
                    </w:rPr>
                    <w:t>10</w:t>
                  </w:r>
                  <w:r>
                    <w:rPr>
                      <w:rFonts w:hint="eastAsia" w:cs="Times New Roman"/>
                      <w:bCs/>
                      <w:color w:val="auto"/>
                      <w:kern w:val="0"/>
                      <w:sz w:val="21"/>
                      <w:szCs w:val="21"/>
                      <w:highlight w:val="none"/>
                      <w:vertAlign w:val="superscript"/>
                      <w:lang w:val="en-US" w:eastAsia="zh-CN" w:bidi="ar"/>
                    </w:rPr>
                    <w:t>8</w:t>
                  </w:r>
                  <w:r>
                    <w:rPr>
                      <w:rFonts w:hint="eastAsia" w:ascii="宋体" w:hAnsi="宋体" w:eastAsia="宋体" w:cs="宋体"/>
                      <w:i w:val="0"/>
                      <w:iCs w:val="0"/>
                      <w:color w:val="auto"/>
                      <w:kern w:val="0"/>
                      <w:sz w:val="21"/>
                      <w:szCs w:val="21"/>
                      <w:highlight w:val="none"/>
                      <w:u w:val="none"/>
                      <w:lang w:val="en-US" w:eastAsia="zh-CN" w:bidi="ar"/>
                    </w:rPr>
                    <w:t>（个</w:t>
                  </w:r>
                  <w:r>
                    <w:rPr>
                      <w:rFonts w:hint="default" w:ascii="Times New Roman" w:hAnsi="Times New Roman" w:eastAsia="宋体" w:cs="Times New Roman"/>
                      <w:i w:val="0"/>
                      <w:iCs w:val="0"/>
                      <w:color w:val="auto"/>
                      <w:kern w:val="0"/>
                      <w:sz w:val="21"/>
                      <w:szCs w:val="21"/>
                      <w:highlight w:val="none"/>
                      <w:u w:val="none"/>
                      <w:lang w:val="en-US" w:eastAsia="zh-CN" w:bidi="ar"/>
                    </w:rPr>
                    <w:t>/L</w:t>
                  </w:r>
                  <w:r>
                    <w:rPr>
                      <w:rFonts w:hint="eastAsia" w:ascii="宋体" w:hAnsi="宋体" w:eastAsia="宋体" w:cs="宋体"/>
                      <w:i w:val="0"/>
                      <w:iCs w:val="0"/>
                      <w:color w:val="auto"/>
                      <w:kern w:val="0"/>
                      <w:sz w:val="21"/>
                      <w:szCs w:val="21"/>
                      <w:highlight w:val="none"/>
                      <w:u w:val="none"/>
                      <w:lang w:val="en-US" w:eastAsia="zh-CN" w:bidi="ar"/>
                    </w:rPr>
                    <w:t>）</w:t>
                  </w:r>
                </w:p>
              </w:tc>
              <w:tc>
                <w:tcPr>
                  <w:tcW w:w="408" w:type="pct"/>
                  <w:shd w:val="clear" w:color="auto" w:fill="auto"/>
                  <w:noWrap w:val="0"/>
                  <w:vAlign w:val="center"/>
                </w:tcPr>
                <w:p>
                  <w:pPr>
                    <w:widowControl/>
                    <w:snapToGrid w:val="0"/>
                    <w:spacing w:line="240" w:lineRule="atLeast"/>
                    <w:jc w:val="center"/>
                    <w:textAlignment w:val="top"/>
                    <w:rPr>
                      <w:rFonts w:hint="default" w:ascii="Times New Roman" w:hAnsi="Times New Roman" w:eastAsia="宋体" w:cs="Times New Roman"/>
                      <w:bCs/>
                      <w:color w:val="auto"/>
                      <w:kern w:val="0"/>
                      <w:sz w:val="21"/>
                      <w:szCs w:val="21"/>
                      <w:highlight w:val="none"/>
                      <w:lang w:val="en-US" w:eastAsia="zh-CN" w:bidi="ar"/>
                    </w:rPr>
                  </w:pPr>
                  <w:r>
                    <w:rPr>
                      <w:rFonts w:hint="eastAsia" w:cs="Times New Roman"/>
                      <w:bCs/>
                      <w:color w:val="auto"/>
                      <w:kern w:val="0"/>
                      <w:sz w:val="21"/>
                      <w:szCs w:val="21"/>
                      <w:highlight w:val="none"/>
                      <w:lang w:val="en-US" w:eastAsia="zh-CN" w:bidi="ar"/>
                    </w:rPr>
                    <w:t>3.39</w:t>
                  </w:r>
                  <w:r>
                    <w:rPr>
                      <w:rFonts w:hint="default" w:ascii="Times New Roman" w:hAnsi="Times New Roman" w:cs="Times New Roman"/>
                      <w:bCs/>
                      <w:color w:val="auto"/>
                      <w:kern w:val="0"/>
                      <w:sz w:val="21"/>
                      <w:szCs w:val="21"/>
                      <w:highlight w:val="none"/>
                      <w:lang w:val="en-US" w:eastAsia="zh-CN" w:bidi="ar"/>
                    </w:rPr>
                    <w:t>×</w:t>
                  </w:r>
                  <w:r>
                    <w:rPr>
                      <w:rFonts w:hint="eastAsia" w:cs="Times New Roman"/>
                      <w:bCs/>
                      <w:color w:val="auto"/>
                      <w:kern w:val="0"/>
                      <w:sz w:val="21"/>
                      <w:szCs w:val="21"/>
                      <w:highlight w:val="none"/>
                      <w:lang w:val="en-US" w:eastAsia="zh-CN" w:bidi="ar"/>
                    </w:rPr>
                    <w:t>10</w:t>
                  </w:r>
                  <w:r>
                    <w:rPr>
                      <w:rFonts w:hint="eastAsia" w:cs="Times New Roman"/>
                      <w:bCs/>
                      <w:color w:val="auto"/>
                      <w:kern w:val="0"/>
                      <w:sz w:val="21"/>
                      <w:szCs w:val="21"/>
                      <w:highlight w:val="none"/>
                      <w:vertAlign w:val="superscript"/>
                      <w:lang w:val="en-US" w:eastAsia="zh-CN" w:bidi="ar"/>
                    </w:rPr>
                    <w:t>15</w:t>
                  </w:r>
                </w:p>
              </w:tc>
              <w:tc>
                <w:tcPr>
                  <w:tcW w:w="351" w:type="pct"/>
                  <w:vMerge w:val="continue"/>
                  <w:shd w:val="clear" w:color="auto" w:fill="auto"/>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319" w:type="pct"/>
                  <w:vMerge w:val="continue"/>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472" w:type="pct"/>
                  <w:shd w:val="clear" w:color="auto" w:fill="auto"/>
                  <w:noWrap w:val="0"/>
                  <w:vAlign w:val="center"/>
                </w:tcPr>
                <w:p>
                  <w:pPr>
                    <w:keepNext w:val="0"/>
                    <w:keepLines w:val="0"/>
                    <w:widowControl/>
                    <w:suppressLineNumbers w:val="0"/>
                    <w:jc w:val="center"/>
                    <w:textAlignment w:val="center"/>
                    <w:rPr>
                      <w:bCs/>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eastAsia" w:cs="Times New Roman"/>
                      <w:i w:val="0"/>
                      <w:iCs w:val="0"/>
                      <w:color w:val="auto"/>
                      <w:kern w:val="0"/>
                      <w:sz w:val="21"/>
                      <w:szCs w:val="21"/>
                      <w:highlight w:val="none"/>
                      <w:u w:val="none"/>
                      <w:lang w:val="en-US" w:eastAsia="zh-CN" w:bidi="ar"/>
                    </w:rPr>
                    <w:t>9</w:t>
                  </w:r>
                  <w:r>
                    <w:rPr>
                      <w:rFonts w:hint="default" w:ascii="Times New Roman" w:hAnsi="Times New Roman" w:eastAsia="宋体" w:cs="Times New Roman"/>
                      <w:i w:val="0"/>
                      <w:iCs w:val="0"/>
                      <w:color w:val="auto"/>
                      <w:kern w:val="0"/>
                      <w:sz w:val="21"/>
                      <w:szCs w:val="21"/>
                      <w:highlight w:val="none"/>
                      <w:u w:val="none"/>
                      <w:lang w:val="en-US" w:eastAsia="zh-CN" w:bidi="ar"/>
                    </w:rPr>
                    <w:t>99</w:t>
                  </w:r>
                  <w:r>
                    <w:rPr>
                      <w:rFonts w:hint="eastAsia" w:cs="Times New Roman"/>
                      <w:i w:val="0"/>
                      <w:iCs w:val="0"/>
                      <w:color w:val="auto"/>
                      <w:kern w:val="0"/>
                      <w:sz w:val="21"/>
                      <w:szCs w:val="21"/>
                      <w:highlight w:val="none"/>
                      <w:u w:val="none"/>
                      <w:lang w:val="en-US" w:eastAsia="zh-CN" w:bidi="ar"/>
                    </w:rPr>
                    <w:t>9</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25" w:type="pct"/>
                  <w:vMerge w:val="continue"/>
                  <w:shd w:val="clear" w:color="auto" w:fill="auto"/>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57" w:type="pct"/>
                  <w:vMerge w:val="continue"/>
                  <w:shd w:val="clear" w:color="auto" w:fill="auto"/>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389"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（个</w:t>
                  </w:r>
                  <w:r>
                    <w:rPr>
                      <w:rFonts w:hint="default" w:ascii="Times New Roman" w:hAnsi="Times New Roman" w:eastAsia="宋体" w:cs="Times New Roman"/>
                      <w:i w:val="0"/>
                      <w:iCs w:val="0"/>
                      <w:color w:val="auto"/>
                      <w:kern w:val="0"/>
                      <w:sz w:val="21"/>
                      <w:szCs w:val="21"/>
                      <w:highlight w:val="none"/>
                      <w:u w:val="none"/>
                      <w:lang w:val="en-US" w:eastAsia="zh-CN" w:bidi="ar"/>
                    </w:rPr>
                    <w:t>/L</w:t>
                  </w:r>
                  <w:r>
                    <w:rPr>
                      <w:rFonts w:hint="eastAsia" w:ascii="宋体" w:hAnsi="宋体" w:eastAsia="宋体" w:cs="宋体"/>
                      <w:i w:val="0"/>
                      <w:iCs w:val="0"/>
                      <w:color w:val="auto"/>
                      <w:kern w:val="0"/>
                      <w:sz w:val="21"/>
                      <w:szCs w:val="21"/>
                      <w:highlight w:val="none"/>
                      <w:u w:val="none"/>
                      <w:lang w:val="en-US" w:eastAsia="zh-CN" w:bidi="ar"/>
                    </w:rPr>
                    <w:t>）</w:t>
                  </w:r>
                </w:p>
              </w:tc>
              <w:tc>
                <w:tcPr>
                  <w:tcW w:w="411" w:type="pct"/>
                  <w:shd w:val="clear" w:color="auto" w:fill="auto"/>
                  <w:noWrap w:val="0"/>
                  <w:vAlign w:val="center"/>
                </w:tcPr>
                <w:p>
                  <w:pPr>
                    <w:keepNext w:val="0"/>
                    <w:keepLines w:val="0"/>
                    <w:widowControl/>
                    <w:suppressLineNumbers w:val="0"/>
                    <w:jc w:val="center"/>
                    <w:textAlignment w:val="top"/>
                    <w:rPr>
                      <w:bCs/>
                      <w:color w:val="auto"/>
                      <w:kern w:val="0"/>
                      <w:sz w:val="21"/>
                      <w:szCs w:val="21"/>
                      <w:highlight w:val="none"/>
                      <w:lang w:bidi="ar"/>
                    </w:rPr>
                  </w:pPr>
                  <w:r>
                    <w:rPr>
                      <w:rFonts w:hint="eastAsia" w:cs="Times New Roman"/>
                      <w:bCs/>
                      <w:color w:val="auto"/>
                      <w:kern w:val="0"/>
                      <w:sz w:val="21"/>
                      <w:szCs w:val="21"/>
                      <w:highlight w:val="none"/>
                      <w:lang w:val="en-US" w:eastAsia="zh-CN" w:bidi="ar"/>
                    </w:rPr>
                    <w:t>3.39</w:t>
                  </w:r>
                  <w:r>
                    <w:rPr>
                      <w:rFonts w:hint="default" w:ascii="Times New Roman" w:hAnsi="Times New Roman" w:cs="Times New Roman"/>
                      <w:bCs/>
                      <w:color w:val="auto"/>
                      <w:kern w:val="0"/>
                      <w:sz w:val="21"/>
                      <w:szCs w:val="21"/>
                      <w:highlight w:val="none"/>
                      <w:lang w:val="en-US" w:eastAsia="zh-CN" w:bidi="ar"/>
                    </w:rPr>
                    <w:t>×</w:t>
                  </w:r>
                  <w:r>
                    <w:rPr>
                      <w:rFonts w:hint="eastAsia" w:cs="Times New Roman"/>
                      <w:bCs/>
                      <w:color w:val="auto"/>
                      <w:kern w:val="0"/>
                      <w:sz w:val="21"/>
                      <w:szCs w:val="21"/>
                      <w:highlight w:val="none"/>
                      <w:lang w:val="en-US" w:eastAsia="zh-CN" w:bidi="ar"/>
                    </w:rPr>
                    <w:t>10</w:t>
                  </w:r>
                  <w:r>
                    <w:rPr>
                      <w:rFonts w:hint="eastAsia" w:cs="Times New Roman"/>
                      <w:bCs/>
                      <w:color w:val="auto"/>
                      <w:kern w:val="0"/>
                      <w:sz w:val="21"/>
                      <w:szCs w:val="21"/>
                      <w:highlight w:val="none"/>
                      <w:vertAlign w:val="superscript"/>
                      <w:lang w:val="en-US" w:eastAsia="zh-CN" w:bidi="ar"/>
                    </w:rPr>
                    <w:t>8</w:t>
                  </w:r>
                </w:p>
              </w:tc>
              <w:tc>
                <w:tcPr>
                  <w:tcW w:w="313" w:type="pct"/>
                  <w:shd w:val="clear" w:color="auto" w:fill="auto"/>
                  <w:noWrap w:val="0"/>
                  <w:vAlign w:val="center"/>
                </w:tcPr>
                <w:p>
                  <w:pPr>
                    <w:keepNext w:val="0"/>
                    <w:keepLines w:val="0"/>
                    <w:widowControl/>
                    <w:suppressLineNumbers w:val="0"/>
                    <w:jc w:val="center"/>
                    <w:textAlignment w:val="center"/>
                    <w:rPr>
                      <w:rFonts w:hint="eastAsia" w:eastAsia="宋体"/>
                      <w:bCs/>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100MPN/L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6" w:type="pct"/>
                  <w:vMerge w:val="restart"/>
                  <w:noWrap w:val="0"/>
                  <w:vAlign w:val="center"/>
                </w:tcPr>
                <w:p>
                  <w:pPr>
                    <w:widowControl/>
                    <w:snapToGrid w:val="0"/>
                    <w:spacing w:line="240" w:lineRule="atLeast"/>
                    <w:jc w:val="center"/>
                    <w:textAlignment w:val="top"/>
                    <w:rPr>
                      <w:rFonts w:hint="eastAsia" w:eastAsia="宋体"/>
                      <w:bCs/>
                      <w:color w:val="auto"/>
                      <w:kern w:val="0"/>
                      <w:sz w:val="21"/>
                      <w:szCs w:val="21"/>
                      <w:highlight w:val="none"/>
                      <w:lang w:val="en-US" w:eastAsia="zh-CN" w:bidi="ar"/>
                    </w:rPr>
                  </w:pPr>
                  <w:r>
                    <w:rPr>
                      <w:rFonts w:hint="eastAsia"/>
                      <w:bCs/>
                      <w:color w:val="auto"/>
                      <w:kern w:val="0"/>
                      <w:sz w:val="21"/>
                      <w:szCs w:val="21"/>
                      <w:highlight w:val="none"/>
                      <w:lang w:val="en-US" w:eastAsia="zh-CN" w:bidi="ar"/>
                    </w:rPr>
                    <w:t>食堂</w:t>
                  </w:r>
                </w:p>
              </w:tc>
              <w:tc>
                <w:tcPr>
                  <w:tcW w:w="209" w:type="pct"/>
                  <w:vMerge w:val="restart"/>
                  <w:noWrap w:val="0"/>
                  <w:vAlign w:val="center"/>
                </w:tcPr>
                <w:p>
                  <w:pPr>
                    <w:widowControl/>
                    <w:snapToGrid w:val="0"/>
                    <w:spacing w:line="240" w:lineRule="atLeast"/>
                    <w:jc w:val="center"/>
                    <w:textAlignment w:val="top"/>
                    <w:rPr>
                      <w:rFonts w:hint="default" w:eastAsia="宋体"/>
                      <w:bCs/>
                      <w:color w:val="auto"/>
                      <w:kern w:val="0"/>
                      <w:sz w:val="21"/>
                      <w:szCs w:val="21"/>
                      <w:highlight w:val="none"/>
                      <w:lang w:val="en-US" w:eastAsia="zh-CN" w:bidi="ar"/>
                    </w:rPr>
                  </w:pPr>
                  <w:r>
                    <w:rPr>
                      <w:rFonts w:hint="eastAsia"/>
                      <w:bCs/>
                      <w:color w:val="auto"/>
                      <w:kern w:val="0"/>
                      <w:sz w:val="21"/>
                      <w:szCs w:val="21"/>
                      <w:highlight w:val="none"/>
                      <w:lang w:val="en-US" w:eastAsia="zh-CN" w:bidi="ar"/>
                    </w:rPr>
                    <w:t>食堂废水</w:t>
                  </w:r>
                </w:p>
              </w:tc>
              <w:tc>
                <w:tcPr>
                  <w:tcW w:w="376"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w:t>
                  </w: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pH</w:t>
                  </w:r>
                  <w:r>
                    <w:rPr>
                      <w:rFonts w:hint="eastAsia" w:ascii="宋体" w:hAnsi="宋体" w:eastAsia="宋体" w:cs="宋体"/>
                      <w:i w:val="0"/>
                      <w:iCs w:val="0"/>
                      <w:color w:val="auto"/>
                      <w:kern w:val="0"/>
                      <w:sz w:val="21"/>
                      <w:szCs w:val="21"/>
                      <w:highlight w:val="none"/>
                      <w:u w:val="none"/>
                      <w:lang w:val="en-US" w:eastAsia="zh-CN" w:bidi="ar"/>
                    </w:rPr>
                    <w:t>无量纲）</w:t>
                  </w:r>
                </w:p>
              </w:tc>
              <w:tc>
                <w:tcPr>
                  <w:tcW w:w="363" w:type="pct"/>
                  <w:vMerge w:val="restart"/>
                  <w:noWrap w:val="0"/>
                  <w:vAlign w:val="center"/>
                </w:tcPr>
                <w:p>
                  <w:pPr>
                    <w:widowControl/>
                    <w:snapToGrid w:val="0"/>
                    <w:spacing w:line="240" w:lineRule="atLeast"/>
                    <w:jc w:val="center"/>
                    <w:textAlignment w:val="top"/>
                    <w:rPr>
                      <w:bCs/>
                      <w:color w:val="auto"/>
                      <w:kern w:val="0"/>
                      <w:sz w:val="21"/>
                      <w:szCs w:val="21"/>
                      <w:highlight w:val="none"/>
                      <w:lang w:bidi="ar"/>
                    </w:rPr>
                  </w:pPr>
                  <w:r>
                    <w:rPr>
                      <w:rFonts w:hint="eastAsia"/>
                      <w:bCs/>
                      <w:color w:val="auto"/>
                      <w:kern w:val="0"/>
                      <w:sz w:val="21"/>
                      <w:szCs w:val="21"/>
                      <w:highlight w:val="none"/>
                      <w:lang w:val="en-US" w:eastAsia="zh-CN" w:bidi="ar"/>
                    </w:rPr>
                    <w:t>2365.2</w:t>
                  </w:r>
                </w:p>
              </w:tc>
              <w:tc>
                <w:tcPr>
                  <w:tcW w:w="108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6~9</w:t>
                  </w:r>
                </w:p>
              </w:tc>
              <w:tc>
                <w:tcPr>
                  <w:tcW w:w="106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w:t>
                  </w:r>
                </w:p>
              </w:tc>
              <w:tc>
                <w:tcPr>
                  <w:tcW w:w="351" w:type="pct"/>
                  <w:vMerge w:val="restart"/>
                  <w:noWrap w:val="0"/>
                  <w:vAlign w:val="center"/>
                </w:tcPr>
                <w:p>
                  <w:pPr>
                    <w:widowControl/>
                    <w:snapToGrid w:val="0"/>
                    <w:spacing w:line="240" w:lineRule="atLeast"/>
                    <w:jc w:val="center"/>
                    <w:textAlignment w:val="top"/>
                    <w:rPr>
                      <w:bCs/>
                      <w:color w:val="auto"/>
                      <w:kern w:val="0"/>
                      <w:sz w:val="21"/>
                      <w:szCs w:val="21"/>
                      <w:highlight w:val="none"/>
                      <w:lang w:bidi="ar"/>
                    </w:rPr>
                  </w:pPr>
                  <w:r>
                    <w:rPr>
                      <w:rFonts w:hint="eastAsia"/>
                      <w:bCs/>
                      <w:color w:val="auto"/>
                      <w:kern w:val="0"/>
                      <w:sz w:val="21"/>
                      <w:szCs w:val="21"/>
                      <w:highlight w:val="none"/>
                      <w:lang w:val="en-US" w:eastAsia="zh-CN" w:bidi="ar"/>
                    </w:rPr>
                    <w:t>污水站处理能力：600t/d</w:t>
                  </w:r>
                </w:p>
              </w:tc>
              <w:tc>
                <w:tcPr>
                  <w:tcW w:w="319" w:type="pct"/>
                  <w:vMerge w:val="restart"/>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r>
                    <w:rPr>
                      <w:rFonts w:hint="eastAsia"/>
                      <w:bCs/>
                      <w:color w:val="auto"/>
                      <w:kern w:val="0"/>
                      <w:sz w:val="21"/>
                      <w:szCs w:val="21"/>
                      <w:highlight w:val="none"/>
                      <w:lang w:val="en-US" w:eastAsia="zh-CN" w:bidi="ar"/>
                    </w:rPr>
                    <w:t>依托的“隔油池+化粪池+污水站”处理</w:t>
                  </w:r>
                </w:p>
              </w:tc>
              <w:tc>
                <w:tcPr>
                  <w:tcW w:w="1234"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w:t>
                  </w:r>
                </w:p>
              </w:tc>
              <w:tc>
                <w:tcPr>
                  <w:tcW w:w="325" w:type="pct"/>
                  <w:vMerge w:val="restart"/>
                  <w:noWrap w:val="0"/>
                  <w:vAlign w:val="center"/>
                </w:tcPr>
                <w:p>
                  <w:pPr>
                    <w:widowControl/>
                    <w:snapToGrid w:val="0"/>
                    <w:spacing w:line="240" w:lineRule="atLeast"/>
                    <w:jc w:val="center"/>
                    <w:textAlignment w:val="top"/>
                    <w:rPr>
                      <w:rFonts w:hint="eastAsia" w:eastAsia="宋体"/>
                      <w:bCs/>
                      <w:color w:val="auto"/>
                      <w:kern w:val="0"/>
                      <w:sz w:val="21"/>
                      <w:szCs w:val="21"/>
                      <w:highlight w:val="none"/>
                      <w:lang w:val="en-US" w:eastAsia="zh-CN" w:bidi="ar"/>
                    </w:rPr>
                  </w:pPr>
                  <w:r>
                    <w:rPr>
                      <w:rFonts w:hint="eastAsia"/>
                      <w:bCs/>
                      <w:color w:val="auto"/>
                      <w:kern w:val="0"/>
                      <w:sz w:val="21"/>
                      <w:szCs w:val="21"/>
                      <w:highlight w:val="none"/>
                      <w:lang w:val="en-US" w:eastAsia="zh-CN" w:bidi="ar"/>
                    </w:rPr>
                    <w:t>是</w:t>
                  </w:r>
                </w:p>
              </w:tc>
              <w:tc>
                <w:tcPr>
                  <w:tcW w:w="357" w:type="pct"/>
                  <w:vMerge w:val="restart"/>
                  <w:noWrap w:val="0"/>
                  <w:vAlign w:val="center"/>
                </w:tcPr>
                <w:p>
                  <w:pPr>
                    <w:widowControl/>
                    <w:snapToGrid w:val="0"/>
                    <w:spacing w:line="240" w:lineRule="atLeast"/>
                    <w:jc w:val="center"/>
                    <w:textAlignment w:val="top"/>
                    <w:rPr>
                      <w:bCs/>
                      <w:color w:val="auto"/>
                      <w:kern w:val="0"/>
                      <w:sz w:val="21"/>
                      <w:szCs w:val="21"/>
                      <w:highlight w:val="none"/>
                      <w:lang w:bidi="ar"/>
                    </w:rPr>
                  </w:pPr>
                  <w:r>
                    <w:rPr>
                      <w:rFonts w:hint="eastAsia"/>
                      <w:bCs/>
                      <w:color w:val="auto"/>
                      <w:kern w:val="0"/>
                      <w:sz w:val="21"/>
                      <w:szCs w:val="21"/>
                      <w:highlight w:val="none"/>
                      <w:lang w:val="en-US" w:eastAsia="zh-CN" w:bidi="ar"/>
                    </w:rPr>
                    <w:t>2365.2</w:t>
                  </w:r>
                </w:p>
              </w:tc>
              <w:tc>
                <w:tcPr>
                  <w:tcW w:w="10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6~9</w:t>
                  </w:r>
                </w:p>
              </w:tc>
              <w:tc>
                <w:tcPr>
                  <w:tcW w:w="107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w:t>
                  </w:r>
                </w:p>
              </w:tc>
              <w:tc>
                <w:tcPr>
                  <w:tcW w:w="313"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6"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20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76"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363"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108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250</w:t>
                  </w:r>
                </w:p>
              </w:tc>
              <w:tc>
                <w:tcPr>
                  <w:tcW w:w="106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0.591 </w:t>
                  </w:r>
                </w:p>
              </w:tc>
              <w:tc>
                <w:tcPr>
                  <w:tcW w:w="351"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31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1234"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60%</w:t>
                  </w:r>
                </w:p>
              </w:tc>
              <w:tc>
                <w:tcPr>
                  <w:tcW w:w="325"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57"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10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100</w:t>
                  </w:r>
                </w:p>
              </w:tc>
              <w:tc>
                <w:tcPr>
                  <w:tcW w:w="107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0.237 </w:t>
                  </w:r>
                </w:p>
              </w:tc>
              <w:tc>
                <w:tcPr>
                  <w:tcW w:w="313"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220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6"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20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76"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363"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108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150</w:t>
                  </w:r>
                </w:p>
              </w:tc>
              <w:tc>
                <w:tcPr>
                  <w:tcW w:w="106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0.355 </w:t>
                  </w:r>
                </w:p>
              </w:tc>
              <w:tc>
                <w:tcPr>
                  <w:tcW w:w="351"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31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1234"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60%</w:t>
                  </w:r>
                </w:p>
              </w:tc>
              <w:tc>
                <w:tcPr>
                  <w:tcW w:w="325"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57"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10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60</w:t>
                  </w:r>
                </w:p>
              </w:tc>
              <w:tc>
                <w:tcPr>
                  <w:tcW w:w="107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0.142 </w:t>
                  </w:r>
                </w:p>
              </w:tc>
              <w:tc>
                <w:tcPr>
                  <w:tcW w:w="313"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6"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20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76"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363"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108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200</w:t>
                  </w:r>
                </w:p>
              </w:tc>
              <w:tc>
                <w:tcPr>
                  <w:tcW w:w="106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0.473 </w:t>
                  </w:r>
                </w:p>
              </w:tc>
              <w:tc>
                <w:tcPr>
                  <w:tcW w:w="351"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31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1234"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80%</w:t>
                  </w:r>
                </w:p>
              </w:tc>
              <w:tc>
                <w:tcPr>
                  <w:tcW w:w="325"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57"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10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40</w:t>
                  </w:r>
                </w:p>
              </w:tc>
              <w:tc>
                <w:tcPr>
                  <w:tcW w:w="107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0.095 </w:t>
                  </w:r>
                </w:p>
              </w:tc>
              <w:tc>
                <w:tcPr>
                  <w:tcW w:w="313"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6"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20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76"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w:t>
                  </w:r>
                </w:p>
              </w:tc>
              <w:tc>
                <w:tcPr>
                  <w:tcW w:w="363"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108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25</w:t>
                  </w:r>
                </w:p>
              </w:tc>
              <w:tc>
                <w:tcPr>
                  <w:tcW w:w="106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0.059 </w:t>
                  </w:r>
                </w:p>
              </w:tc>
              <w:tc>
                <w:tcPr>
                  <w:tcW w:w="351"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31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1234"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50%</w:t>
                  </w:r>
                </w:p>
              </w:tc>
              <w:tc>
                <w:tcPr>
                  <w:tcW w:w="325"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57"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10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12.5</w:t>
                  </w:r>
                </w:p>
              </w:tc>
              <w:tc>
                <w:tcPr>
                  <w:tcW w:w="107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0.030 </w:t>
                  </w:r>
                </w:p>
              </w:tc>
              <w:tc>
                <w:tcPr>
                  <w:tcW w:w="313"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6"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20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76"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总磷</w:t>
                  </w:r>
                </w:p>
              </w:tc>
              <w:tc>
                <w:tcPr>
                  <w:tcW w:w="363"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108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10</w:t>
                  </w:r>
                </w:p>
              </w:tc>
              <w:tc>
                <w:tcPr>
                  <w:tcW w:w="106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0.024 </w:t>
                  </w:r>
                </w:p>
              </w:tc>
              <w:tc>
                <w:tcPr>
                  <w:tcW w:w="351"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31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1234"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85%</w:t>
                  </w:r>
                </w:p>
              </w:tc>
              <w:tc>
                <w:tcPr>
                  <w:tcW w:w="325"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57"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10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1.5</w:t>
                  </w:r>
                </w:p>
              </w:tc>
              <w:tc>
                <w:tcPr>
                  <w:tcW w:w="107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0.004 </w:t>
                  </w:r>
                </w:p>
              </w:tc>
              <w:tc>
                <w:tcPr>
                  <w:tcW w:w="313"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286"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20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76"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动植物油</w:t>
                  </w:r>
                </w:p>
              </w:tc>
              <w:tc>
                <w:tcPr>
                  <w:tcW w:w="363"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108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35</w:t>
                  </w:r>
                </w:p>
              </w:tc>
              <w:tc>
                <w:tcPr>
                  <w:tcW w:w="106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0.083 </w:t>
                  </w:r>
                </w:p>
              </w:tc>
              <w:tc>
                <w:tcPr>
                  <w:tcW w:w="351"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319"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1234"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60%</w:t>
                  </w:r>
                </w:p>
              </w:tc>
              <w:tc>
                <w:tcPr>
                  <w:tcW w:w="325" w:type="pct"/>
                  <w:vMerge w:val="continue"/>
                  <w:noWrap w:val="0"/>
                  <w:vAlign w:val="center"/>
                </w:tcPr>
                <w:p>
                  <w:pPr>
                    <w:widowControl/>
                    <w:snapToGrid w:val="0"/>
                    <w:spacing w:line="240" w:lineRule="atLeast"/>
                    <w:jc w:val="center"/>
                    <w:textAlignment w:val="top"/>
                    <w:rPr>
                      <w:rFonts w:hint="eastAsia"/>
                      <w:bCs/>
                      <w:color w:val="auto"/>
                      <w:kern w:val="0"/>
                      <w:sz w:val="21"/>
                      <w:szCs w:val="21"/>
                      <w:highlight w:val="none"/>
                      <w:lang w:bidi="ar"/>
                    </w:rPr>
                  </w:pPr>
                </w:p>
              </w:tc>
              <w:tc>
                <w:tcPr>
                  <w:tcW w:w="357" w:type="pct"/>
                  <w:vMerge w:val="continue"/>
                  <w:noWrap w:val="0"/>
                  <w:vAlign w:val="center"/>
                </w:tcPr>
                <w:p>
                  <w:pPr>
                    <w:widowControl/>
                    <w:snapToGrid w:val="0"/>
                    <w:spacing w:line="240" w:lineRule="atLeast"/>
                    <w:jc w:val="center"/>
                    <w:textAlignment w:val="top"/>
                    <w:rPr>
                      <w:bCs/>
                      <w:color w:val="auto"/>
                      <w:kern w:val="0"/>
                      <w:sz w:val="21"/>
                      <w:szCs w:val="21"/>
                      <w:highlight w:val="none"/>
                      <w:lang w:bidi="ar"/>
                    </w:rPr>
                  </w:pPr>
                </w:p>
              </w:tc>
              <w:tc>
                <w:tcPr>
                  <w:tcW w:w="10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14</w:t>
                  </w:r>
                </w:p>
              </w:tc>
              <w:tc>
                <w:tcPr>
                  <w:tcW w:w="107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 xml:space="preserve">0.033 </w:t>
                  </w:r>
                </w:p>
              </w:tc>
              <w:tc>
                <w:tcPr>
                  <w:tcW w:w="313"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95" w:type="pct"/>
                  <w:gridSpan w:val="2"/>
                  <w:noWrap w:val="0"/>
                  <w:vAlign w:val="center"/>
                </w:tcPr>
                <w:p>
                  <w:pPr>
                    <w:widowControl/>
                    <w:snapToGrid w:val="0"/>
                    <w:spacing w:line="240" w:lineRule="atLeast"/>
                    <w:jc w:val="center"/>
                    <w:textAlignment w:val="top"/>
                    <w:rPr>
                      <w:rFonts w:hint="eastAsia"/>
                      <w:b/>
                      <w:bCs w:val="0"/>
                      <w:color w:val="auto"/>
                      <w:kern w:val="0"/>
                      <w:sz w:val="21"/>
                      <w:szCs w:val="21"/>
                      <w:highlight w:val="none"/>
                      <w:lang w:bidi="ar"/>
                    </w:rPr>
                  </w:pPr>
                  <w:r>
                    <w:rPr>
                      <w:rFonts w:hint="eastAsia"/>
                      <w:b/>
                      <w:bCs w:val="0"/>
                      <w:color w:val="auto"/>
                      <w:kern w:val="0"/>
                      <w:sz w:val="21"/>
                      <w:szCs w:val="21"/>
                      <w:highlight w:val="none"/>
                      <w:lang w:val="en-US" w:eastAsia="zh-CN" w:bidi="ar"/>
                    </w:rPr>
                    <w:t>本项目排放口基本情况</w:t>
                  </w:r>
                </w:p>
              </w:tc>
              <w:tc>
                <w:tcPr>
                  <w:tcW w:w="4504" w:type="pct"/>
                  <w:gridSpan w:val="12"/>
                  <w:noWrap w:val="0"/>
                  <w:vAlign w:val="center"/>
                </w:tcPr>
                <w:p>
                  <w:pPr>
                    <w:keepNext w:val="0"/>
                    <w:keepLines w:val="0"/>
                    <w:widowControl/>
                    <w:suppressLineNumbers w:val="0"/>
                    <w:jc w:val="left"/>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编号及名称：DW001医疗综合废水排放口</w:t>
                  </w:r>
                </w:p>
                <w:p>
                  <w:pPr>
                    <w:keepNext w:val="0"/>
                    <w:keepLines w:val="0"/>
                    <w:widowControl/>
                    <w:suppressLineNumbers w:val="0"/>
                    <w:jc w:val="left"/>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排放去向：鄱阳县污水处理厂</w:t>
                  </w:r>
                </w:p>
                <w:p>
                  <w:pPr>
                    <w:keepNext w:val="0"/>
                    <w:keepLines w:val="0"/>
                    <w:widowControl/>
                    <w:suppressLineNumbers w:val="0"/>
                    <w:jc w:val="left"/>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排放规律：间断排放，排放期间流量不稳定，但有周期性规律</w:t>
                  </w:r>
                </w:p>
                <w:p>
                  <w:pPr>
                    <w:keepNext w:val="0"/>
                    <w:keepLines w:val="0"/>
                    <w:widowControl/>
                    <w:suppressLineNumbers w:val="0"/>
                    <w:jc w:val="left"/>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排放方式：</w:t>
                  </w:r>
                  <w:r>
                    <w:rPr>
                      <w:rFonts w:hint="eastAsia"/>
                      <w:bCs/>
                      <w:color w:val="auto"/>
                      <w:kern w:val="0"/>
                      <w:sz w:val="21"/>
                      <w:szCs w:val="21"/>
                      <w:highlight w:val="none"/>
                      <w:lang w:val="en-US" w:eastAsia="zh-CN" w:bidi="ar"/>
                    </w:rPr>
                    <w:t>间接排放</w:t>
                  </w:r>
                </w:p>
                <w:p>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排放类型：</w:t>
                  </w:r>
                  <w:r>
                    <w:rPr>
                      <w:rFonts w:hint="eastAsia"/>
                      <w:bCs/>
                      <w:color w:val="auto"/>
                      <w:kern w:val="0"/>
                      <w:sz w:val="21"/>
                      <w:szCs w:val="21"/>
                      <w:highlight w:val="none"/>
                      <w:lang w:bidi="ar"/>
                    </w:rPr>
                    <w:t>一般排放口</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3、废</w:t>
            </w:r>
            <w:r>
              <w:rPr>
                <w:rFonts w:hint="eastAsia" w:ascii="Times New Roman" w:cs="Times New Roman"/>
                <w:b/>
                <w:bCs/>
                <w:color w:val="auto"/>
                <w:sz w:val="24"/>
                <w:szCs w:val="24"/>
                <w:lang w:val="en-US" w:eastAsia="zh-CN"/>
              </w:rPr>
              <w:t>水</w:t>
            </w:r>
            <w:r>
              <w:rPr>
                <w:rFonts w:hint="default" w:ascii="Times New Roman" w:hAnsi="Times New Roman" w:eastAsia="宋体" w:cs="Times New Roman"/>
                <w:b/>
                <w:bCs/>
                <w:color w:val="auto"/>
                <w:sz w:val="24"/>
                <w:szCs w:val="24"/>
              </w:rPr>
              <w:t>治理设施可行性分析</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default"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本项目感染楼医疗综合废水经</w:t>
            </w:r>
            <w:r>
              <w:rPr>
                <w:rFonts w:hint="eastAsia" w:cs="Times New Roman"/>
                <w:b w:val="0"/>
                <w:bCs/>
                <w:color w:val="auto"/>
                <w:sz w:val="24"/>
                <w:szCs w:val="24"/>
                <w:highlight w:val="none"/>
                <w:lang w:val="en-US" w:eastAsia="zh-CN"/>
              </w:rPr>
              <w:t>“预消毒+二级处理+消毒”</w:t>
            </w:r>
            <w:r>
              <w:rPr>
                <w:rFonts w:hint="eastAsia" w:cs="Times New Roman"/>
                <w:b w:val="0"/>
                <w:bCs/>
                <w:color w:val="auto"/>
                <w:sz w:val="24"/>
                <w:szCs w:val="24"/>
                <w:highlight w:val="none"/>
                <w:lang w:val="en-US" w:eastAsia="zh-CN"/>
              </w:rPr>
              <w:t>工艺处理达到</w:t>
            </w:r>
            <w:r>
              <w:rPr>
                <w:rFonts w:hint="eastAsia" w:ascii="Times New Roman" w:hAnsi="Times New Roman" w:eastAsia="宋体" w:cs="Times New Roman"/>
                <w:b w:val="0"/>
                <w:bCs/>
                <w:color w:val="auto"/>
                <w:sz w:val="24"/>
                <w:szCs w:val="24"/>
                <w:highlight w:val="none"/>
                <w:lang w:val="en-US" w:eastAsia="zh-CN"/>
              </w:rPr>
              <w:t>《医疗机构水污染物排放标准》（GB18466-2005）表</w:t>
            </w:r>
            <w:r>
              <w:rPr>
                <w:rFonts w:hint="eastAsia" w:cs="Times New Roman"/>
                <w:b w:val="0"/>
                <w:bCs/>
                <w:color w:val="auto"/>
                <w:sz w:val="24"/>
                <w:szCs w:val="24"/>
                <w:highlight w:val="none"/>
                <w:lang w:val="en-US" w:eastAsia="zh-CN"/>
              </w:rPr>
              <w:t>1</w:t>
            </w:r>
            <w:r>
              <w:rPr>
                <w:rFonts w:hint="eastAsia" w:ascii="Times New Roman" w:hAnsi="Times New Roman" w:eastAsia="宋体" w:cs="Times New Roman"/>
                <w:b w:val="0"/>
                <w:bCs/>
                <w:color w:val="auto"/>
                <w:sz w:val="24"/>
                <w:szCs w:val="24"/>
                <w:highlight w:val="none"/>
                <w:lang w:val="en-US" w:eastAsia="zh-CN"/>
              </w:rPr>
              <w:t>标准</w:t>
            </w:r>
            <w:r>
              <w:rPr>
                <w:rFonts w:hint="eastAsia" w:ascii="Times New Roman" w:hAnsi="Times New Roman" w:eastAsia="宋体" w:cs="Times New Roman"/>
                <w:b w:val="0"/>
                <w:bCs/>
                <w:color w:val="auto"/>
                <w:sz w:val="24"/>
                <w:szCs w:val="24"/>
                <w:highlight w:val="none"/>
                <w:lang w:val="en-US" w:eastAsia="zh-CN"/>
              </w:rPr>
              <w:t>和鄱阳县污水处理厂接管标准从严要求后，排入鄱阳县污水处理厂深度处理，尾水达《城镇污水处理厂污染物排放标准》（GB18918-2002）一级A标准后排入饶河。</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（1）医疗废水处理原则</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医院污水中含有大量的致病微生物，它对人民健康带来很大的危害，为此《中华人民共和国水污染防治法》第二十八条规定：含病原体的污水，必须经过消毒处理，符合国家有关标准后，方准排放。同时按照国家计委、国务院环境保护委员会颁发的《建设项目环境保护设计规定》等有关规定，要求污水处理设施与主体工程同时设计，同时施工，同时投入使用。医院废水治理应遵循以下几个原则：</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1）凡排放到地面水域的医院污水，应根据水体的用途和环境保护部门的法规与规定，对污水的生物性污染，理化污染物质及有毒有害物质进行全面处理，一般采用二级处理。</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2）对含有某些化学毒物的废水废液要尽可能单独收集，分别处理，防止大量有毒有害物质进入综合排水系统。</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3）医院含菌污水消毒所选用消毒剂安全可靠，操作简单，费用低，效率高。</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4）污水站产生的污泥，必须进行无害化处理。处理后的污泥，不得作为蔬菜或块根作物的肥料。</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5）为节约经常运转费用，在采用一级处理流程时，医院医疗污水应与生活区污水分流；在采用二级处理流程时，医疗污水和生活区污水应与院内雨水分流。</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6）为了调节水量和水质，降低设备负荷，污水处理工程可设置调节池，调节池的容积应为平均小时污水量的4-6倍。</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7）化粪池、沉淀池及接触池的污泥，必须进行无害化处理，处理后的污泥，不得做为蔬菜或块根作物的肥料。</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8）医院污水处理设施应有防腐、防渗、防漏措施、各种构筑物均应加盖，寒冷地区应有防寒措施。</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9）医院污水处理设施应有造价低廉、管理方便、处理效果好、占地面积小等，并严禁对周围环境造成污染。</w:t>
            </w:r>
          </w:p>
          <w:p>
            <w:pPr>
              <w:pStyle w:val="10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10）医院污水处理设施的管理人员，必须具有一定的管理知识和操作技能，并备有安全防护措施。</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default" w:ascii="Times New Roman" w:hAnsi="Times New Roman" w:eastAsia="宋体"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（2）感染楼新建污水处理站工艺</w:t>
            </w:r>
          </w:p>
          <w:p>
            <w:pPr>
              <w:pStyle w:val="106"/>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本项目新建的污水处理站位于感染病区的东北角，为地埋式，日处理规模为75t/d。</w:t>
            </w:r>
          </w:p>
          <w:p>
            <w:pPr>
              <w:pStyle w:val="10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rPr>
                <w:rFonts w:hint="eastAsia" w:ascii="Times New Roman" w:hAnsi="Times New Roman" w:eastAsia="宋体" w:cs="Times New Roman"/>
                <w:b w:val="0"/>
                <w:bCs/>
                <w:color w:val="auto"/>
                <w:sz w:val="24"/>
                <w:szCs w:val="24"/>
                <w:highlight w:val="none"/>
                <w:lang w:val="en-US" w:eastAsia="zh-CN"/>
              </w:rPr>
            </w:pPr>
            <w:r>
              <w:rPr>
                <w:color w:val="auto"/>
              </w:rPr>
              <mc:AlternateContent>
                <mc:Choice Requires="wpc">
                  <w:drawing>
                    <wp:inline distT="0" distB="0" distL="114300" distR="114300">
                      <wp:extent cx="8288655" cy="3059430"/>
                      <wp:effectExtent l="0" t="0" r="0" b="0"/>
                      <wp:docPr id="64" name="画布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文本框 11"/>
                              <wps:cNvSpPr txBox="1"/>
                              <wps:spPr>
                                <a:xfrm>
                                  <a:off x="52705" y="621030"/>
                                  <a:ext cx="1174750" cy="288290"/>
                                </a:xfrm>
                                <a:prstGeom prst="rect">
                                  <a:avLst/>
                                </a:prstGeom>
                                <a:noFill/>
                                <a:ln>
                                  <a:noFill/>
                                </a:ln>
                                <a:effectLst/>
                              </wps:spPr>
                              <wps:txbx>
                                <w:txbxContent>
                                  <w:p>
                                    <w:pPr>
                                      <w:jc w:val="center"/>
                                    </w:pPr>
                                    <w:r>
                                      <w:rPr>
                                        <w:rFonts w:hint="eastAsia"/>
                                        <w:lang w:val="en-US" w:eastAsia="zh-CN"/>
                                      </w:rPr>
                                      <w:t>感染楼医疗</w:t>
                                    </w:r>
                                    <w:r>
                                      <w:rPr>
                                        <w:rFonts w:hint="eastAsia"/>
                                      </w:rPr>
                                      <w:t>废水</w:t>
                                    </w:r>
                                  </w:p>
                                </w:txbxContent>
                              </wps:txbx>
                              <wps:bodyPr upright="1"/>
                            </wps:wsp>
                            <wps:wsp>
                              <wps:cNvPr id="23" name="文本框 23"/>
                              <wps:cNvSpPr txBox="1"/>
                              <wps:spPr>
                                <a:xfrm>
                                  <a:off x="4704080" y="621030"/>
                                  <a:ext cx="1080135" cy="28829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val="en-US" w:eastAsia="zh-CN"/>
                                      </w:rPr>
                                      <w:t>预脱氯池</w:t>
                                    </w:r>
                                  </w:p>
                                </w:txbxContent>
                              </wps:txbx>
                              <wps:bodyPr upright="1"/>
                            </wps:wsp>
                            <wps:wsp>
                              <wps:cNvPr id="37" name="文本框 37"/>
                              <wps:cNvSpPr txBox="1"/>
                              <wps:spPr>
                                <a:xfrm>
                                  <a:off x="3185160" y="621030"/>
                                  <a:ext cx="1080135" cy="28829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eastAsia" w:eastAsia="宋体"/>
                                        <w:lang w:val="en-US" w:eastAsia="zh-CN"/>
                                      </w:rPr>
                                    </w:pPr>
                                    <w:r>
                                      <w:rPr>
                                        <w:rFonts w:hint="eastAsia"/>
                                        <w:lang w:val="en-US" w:eastAsia="zh-CN"/>
                                      </w:rPr>
                                      <w:t>预消毒池</w:t>
                                    </w:r>
                                  </w:p>
                                </w:txbxContent>
                              </wps:txbx>
                              <wps:bodyPr upright="1"/>
                            </wps:wsp>
                            <wps:wsp>
                              <wps:cNvPr id="42" name="文本框 42"/>
                              <wps:cNvSpPr txBox="1"/>
                              <wps:spPr>
                                <a:xfrm>
                                  <a:off x="6223000" y="621030"/>
                                  <a:ext cx="1080135" cy="28829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val="en-US" w:eastAsia="zh-CN"/>
                                      </w:rPr>
                                      <w:t>调节池</w:t>
                                    </w:r>
                                  </w:p>
                                  <w:p>
                                    <w:pPr>
                                      <w:jc w:val="center"/>
                                    </w:pPr>
                                  </w:p>
                                </w:txbxContent>
                              </wps:txbx>
                              <wps:bodyPr upright="1"/>
                            </wps:wsp>
                            <wps:wsp>
                              <wps:cNvPr id="51" name="文本框 51"/>
                              <wps:cNvSpPr txBox="1"/>
                              <wps:spPr>
                                <a:xfrm>
                                  <a:off x="1666240" y="621030"/>
                                  <a:ext cx="1080135" cy="28829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eastAsia" w:eastAsia="宋体"/>
                                        <w:lang w:val="en-US" w:eastAsia="zh-CN"/>
                                      </w:rPr>
                                    </w:pPr>
                                    <w:r>
                                      <w:rPr>
                                        <w:rFonts w:hint="eastAsia"/>
                                        <w:lang w:val="en-US" w:eastAsia="zh-CN"/>
                                      </w:rPr>
                                      <w:t>化粪池</w:t>
                                    </w:r>
                                  </w:p>
                                </w:txbxContent>
                              </wps:txbx>
                              <wps:bodyPr upright="1"/>
                            </wps:wsp>
                            <wps:wsp>
                              <wps:cNvPr id="53" name="文本框 53"/>
                              <wps:cNvSpPr txBox="1"/>
                              <wps:spPr>
                                <a:xfrm>
                                  <a:off x="6223000" y="1261110"/>
                                  <a:ext cx="1080135" cy="28829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val="en-US" w:eastAsia="zh-CN"/>
                                      </w:rPr>
                                      <w:t>水解酸化池</w:t>
                                    </w:r>
                                  </w:p>
                                </w:txbxContent>
                              </wps:txbx>
                              <wps:bodyPr upright="1"/>
                            </wps:wsp>
                            <wps:wsp>
                              <wps:cNvPr id="58" name="文本框 58"/>
                              <wps:cNvSpPr txBox="1"/>
                              <wps:spPr>
                                <a:xfrm>
                                  <a:off x="3174365" y="1987550"/>
                                  <a:ext cx="1080135" cy="28829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lang w:val="en-US" w:eastAsia="zh-CN"/>
                                      </w:rPr>
                                      <w:t>污泥浓缩池</w:t>
                                    </w:r>
                                  </w:p>
                                </w:txbxContent>
                              </wps:txbx>
                              <wps:bodyPr upright="1"/>
                            </wps:wsp>
                            <wps:wsp>
                              <wps:cNvPr id="61" name="文本框 61"/>
                              <wps:cNvSpPr txBox="1"/>
                              <wps:spPr>
                                <a:xfrm>
                                  <a:off x="3174365" y="1261110"/>
                                  <a:ext cx="1080135" cy="28829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lang w:val="en-US" w:eastAsia="zh-CN"/>
                                      </w:rPr>
                                      <w:t>二沉池</w:t>
                                    </w:r>
                                  </w:p>
                                </w:txbxContent>
                              </wps:txbx>
                              <wps:bodyPr upright="1"/>
                            </wps:wsp>
                            <wps:wsp>
                              <wps:cNvPr id="62" name="文本框 62"/>
                              <wps:cNvSpPr txBox="1"/>
                              <wps:spPr>
                                <a:xfrm>
                                  <a:off x="4693285" y="1261110"/>
                                  <a:ext cx="1080135" cy="288290"/>
                                </a:xfrm>
                                <a:prstGeom prst="rect">
                                  <a:avLst/>
                                </a:prstGeom>
                                <a:noFill/>
                                <a:ln w="9525" cap="flat" cmpd="sng">
                                  <a:solidFill>
                                    <a:srgbClr val="000000"/>
                                  </a:solidFill>
                                  <a:prstDash val="solid"/>
                                  <a:miter/>
                                  <a:headEnd type="none" w="med" len="med"/>
                                  <a:tailEnd type="none" w="med" len="med"/>
                                </a:ln>
                                <a:effectLst/>
                              </wps:spPr>
                              <wps:txbx>
                                <w:txbxContent>
                                  <w:p>
                                    <w:pPr>
                                      <w:pStyle w:val="22"/>
                                      <w:spacing w:before="0" w:beforeAutospacing="0" w:after="0" w:afterAutospacing="0"/>
                                      <w:jc w:val="center"/>
                                    </w:pPr>
                                    <w:r>
                                      <w:rPr>
                                        <w:rFonts w:hint="eastAsia" w:ascii="Times New Roman" w:hAnsi="Times New Roman" w:cs="Times New Roman"/>
                                        <w:kern w:val="2"/>
                                        <w:sz w:val="21"/>
                                        <w:szCs w:val="24"/>
                                        <w:lang w:val="en-US" w:eastAsia="zh-CN" w:bidi="ar-SA"/>
                                      </w:rPr>
                                      <w:t>接触氧化</w:t>
                                    </w:r>
                                    <w:r>
                                      <w:rPr>
                                        <w:rFonts w:hint="eastAsia" w:ascii="Times New Roman" w:hAnsi="Times New Roman" w:eastAsia="宋体" w:cs="Times New Roman"/>
                                        <w:kern w:val="2"/>
                                        <w:sz w:val="21"/>
                                        <w:szCs w:val="24"/>
                                        <w:lang w:val="en-US" w:eastAsia="zh-CN" w:bidi="ar-SA"/>
                                      </w:rPr>
                                      <w:t>池 </w:t>
                                    </w:r>
                                  </w:p>
                                </w:txbxContent>
                              </wps:txbx>
                              <wps:bodyPr upright="1"/>
                            </wps:wsp>
                            <wps:wsp>
                              <wps:cNvPr id="65" name="直接箭头连接符 65"/>
                              <wps:cNvCnPr>
                                <a:stCxn id="11" idx="3"/>
                                <a:endCxn id="51" idx="1"/>
                              </wps:cNvCnPr>
                              <wps:spPr>
                                <a:xfrm>
                                  <a:off x="1227455" y="765175"/>
                                  <a:ext cx="438785" cy="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6" name="直接箭头连接符 66"/>
                              <wps:cNvCnPr>
                                <a:stCxn id="51" idx="3"/>
                                <a:endCxn id="37" idx="1"/>
                              </wps:cNvCnPr>
                              <wps:spPr>
                                <a:xfrm>
                                  <a:off x="2746375" y="765175"/>
                                  <a:ext cx="438785" cy="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7" name="直接箭头连接符 67"/>
                              <wps:cNvCnPr>
                                <a:stCxn id="37" idx="3"/>
                                <a:endCxn id="23" idx="1"/>
                              </wps:cNvCnPr>
                              <wps:spPr>
                                <a:xfrm>
                                  <a:off x="4265295" y="765175"/>
                                  <a:ext cx="438785" cy="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8" name="直接箭头连接符 68"/>
                              <wps:cNvCnPr>
                                <a:stCxn id="23" idx="3"/>
                                <a:endCxn id="42" idx="1"/>
                              </wps:cNvCnPr>
                              <wps:spPr>
                                <a:xfrm>
                                  <a:off x="5784215" y="765175"/>
                                  <a:ext cx="438785" cy="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9" name="直接箭头连接符 69"/>
                              <wps:cNvCnPr>
                                <a:stCxn id="42" idx="2"/>
                                <a:endCxn id="53" idx="0"/>
                              </wps:cNvCnPr>
                              <wps:spPr>
                                <a:xfrm>
                                  <a:off x="6763385" y="909320"/>
                                  <a:ext cx="0" cy="35179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1" name="直接箭头连接符 71"/>
                              <wps:cNvCnPr>
                                <a:stCxn id="53" idx="1"/>
                                <a:endCxn id="62" idx="3"/>
                              </wps:cNvCnPr>
                              <wps:spPr>
                                <a:xfrm flipH="1">
                                  <a:off x="5773420" y="1405255"/>
                                  <a:ext cx="449580" cy="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2" name="直接箭头连接符 72"/>
                              <wps:cNvCnPr>
                                <a:stCxn id="62" idx="1"/>
                                <a:endCxn id="61" idx="3"/>
                              </wps:cNvCnPr>
                              <wps:spPr>
                                <a:xfrm flipH="1">
                                  <a:off x="4254500" y="1405255"/>
                                  <a:ext cx="438785" cy="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3" name="文本框 73"/>
                              <wps:cNvSpPr txBox="1"/>
                              <wps:spPr>
                                <a:xfrm>
                                  <a:off x="1666240" y="1261110"/>
                                  <a:ext cx="1080135" cy="28829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lang w:val="en-US" w:eastAsia="zh-CN"/>
                                      </w:rPr>
                                      <w:t>消毒池</w:t>
                                    </w:r>
                                  </w:p>
                                </w:txbxContent>
                              </wps:txbx>
                              <wps:bodyPr upright="1"/>
                            </wps:wsp>
                            <wps:wsp>
                              <wps:cNvPr id="74" name="文本框 74"/>
                              <wps:cNvSpPr txBox="1"/>
                              <wps:spPr>
                                <a:xfrm>
                                  <a:off x="115570" y="1261110"/>
                                  <a:ext cx="1080135" cy="28829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lang w:val="en-US" w:eastAsia="zh-CN"/>
                                      </w:rPr>
                                      <w:t>脱氯池</w:t>
                                    </w:r>
                                  </w:p>
                                </w:txbxContent>
                              </wps:txbx>
                              <wps:bodyPr upright="1"/>
                            </wps:wsp>
                            <wps:wsp>
                              <wps:cNvPr id="75" name="直接箭头连接符 75"/>
                              <wps:cNvCnPr>
                                <a:stCxn id="61" idx="1"/>
                                <a:endCxn id="73" idx="3"/>
                              </wps:cNvCnPr>
                              <wps:spPr>
                                <a:xfrm flipH="1">
                                  <a:off x="2746375" y="1405255"/>
                                  <a:ext cx="427990" cy="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6" name="直接箭头连接符 76"/>
                              <wps:cNvCnPr>
                                <a:stCxn id="73" idx="1"/>
                                <a:endCxn id="74" idx="3"/>
                              </wps:cNvCnPr>
                              <wps:spPr>
                                <a:xfrm flipH="1">
                                  <a:off x="1195705" y="1405255"/>
                                  <a:ext cx="470535" cy="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7" name="文本框 77"/>
                              <wps:cNvSpPr txBox="1"/>
                              <wps:spPr>
                                <a:xfrm>
                                  <a:off x="115570" y="1914525"/>
                                  <a:ext cx="1080135" cy="288290"/>
                                </a:xfrm>
                                <a:prstGeom prst="rect">
                                  <a:avLst/>
                                </a:prstGeom>
                                <a:noFill/>
                                <a:ln w="9525" cap="flat" cmpd="sng">
                                  <a:solidFill>
                                    <a:schemeClr val="tx1"/>
                                  </a:solidFill>
                                  <a:prstDash val="solid"/>
                                  <a:miter/>
                                  <a:headEnd type="none" w="med" len="med"/>
                                  <a:tailEnd type="none" w="med" len="med"/>
                                </a:ln>
                                <a:effectLst/>
                              </wps:spPr>
                              <wps:txbx>
                                <w:txbxContent>
                                  <w:p>
                                    <w:pPr>
                                      <w:jc w:val="center"/>
                                      <w:rPr>
                                        <w:rFonts w:hint="default" w:eastAsia="宋体"/>
                                        <w:lang w:val="en-US" w:eastAsia="zh-CN"/>
                                      </w:rPr>
                                    </w:pPr>
                                    <w:r>
                                      <w:rPr>
                                        <w:rFonts w:hint="eastAsia"/>
                                        <w:lang w:val="en-US" w:eastAsia="zh-CN"/>
                                      </w:rPr>
                                      <w:t>标准排放口</w:t>
                                    </w:r>
                                  </w:p>
                                </w:txbxContent>
                              </wps:txbx>
                              <wps:bodyPr upright="1"/>
                            </wps:wsp>
                            <wps:wsp>
                              <wps:cNvPr id="78" name="直接箭头连接符 78"/>
                              <wps:cNvCnPr>
                                <a:stCxn id="74" idx="2"/>
                                <a:endCxn id="77" idx="0"/>
                              </wps:cNvCnPr>
                              <wps:spPr>
                                <a:xfrm>
                                  <a:off x="655955" y="1549400"/>
                                  <a:ext cx="0" cy="365125"/>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2" name="文本框 82"/>
                              <wps:cNvSpPr txBox="1"/>
                              <wps:spPr>
                                <a:xfrm>
                                  <a:off x="5201285" y="1830705"/>
                                  <a:ext cx="847090" cy="288290"/>
                                </a:xfrm>
                                <a:prstGeom prst="rect">
                                  <a:avLst/>
                                </a:prstGeom>
                                <a:noFill/>
                                <a:ln>
                                  <a:noFill/>
                                </a:ln>
                                <a:effectLst/>
                              </wps:spPr>
                              <wps:txbx>
                                <w:txbxContent>
                                  <w:p>
                                    <w:pPr>
                                      <w:jc w:val="center"/>
                                      <w:rPr>
                                        <w:rFonts w:hint="default"/>
                                        <w:lang w:val="en-US"/>
                                      </w:rPr>
                                    </w:pPr>
                                    <w:r>
                                      <w:rPr>
                                        <w:rFonts w:hint="eastAsia"/>
                                        <w:lang w:val="en-US" w:eastAsia="zh-CN"/>
                                      </w:rPr>
                                      <w:t>污泥回流</w:t>
                                    </w:r>
                                  </w:p>
                                </w:txbxContent>
                              </wps:txbx>
                              <wps:bodyPr upright="1"/>
                            </wps:wsp>
                            <wps:wsp>
                              <wps:cNvPr id="83" name="文本框 83"/>
                              <wps:cNvSpPr txBox="1"/>
                              <wps:spPr>
                                <a:xfrm>
                                  <a:off x="3307080" y="2580640"/>
                                  <a:ext cx="815975" cy="288925"/>
                                </a:xfrm>
                                <a:prstGeom prst="rect">
                                  <a:avLst/>
                                </a:prstGeom>
                                <a:noFill/>
                                <a:ln>
                                  <a:noFill/>
                                </a:ln>
                                <a:effectLst/>
                              </wps:spPr>
                              <wps:txbx>
                                <w:txbxContent>
                                  <w:p>
                                    <w:pPr>
                                      <w:jc w:val="center"/>
                                      <w:rPr>
                                        <w:rFonts w:hint="default"/>
                                        <w:lang w:val="en-US"/>
                                      </w:rPr>
                                    </w:pPr>
                                    <w:r>
                                      <w:rPr>
                                        <w:rFonts w:hint="eastAsia"/>
                                        <w:lang w:val="en-US" w:eastAsia="zh-CN"/>
                                      </w:rPr>
                                      <w:t>干泥外运</w:t>
                                    </w:r>
                                  </w:p>
                                </w:txbxContent>
                              </wps:txbx>
                              <wps:bodyPr upright="1"/>
                            </wps:wsp>
                            <wps:wsp>
                              <wps:cNvPr id="86" name="文本框 86"/>
                              <wps:cNvSpPr txBox="1"/>
                              <wps:spPr>
                                <a:xfrm>
                                  <a:off x="4704080" y="49530"/>
                                  <a:ext cx="1080135" cy="288290"/>
                                </a:xfrm>
                                <a:prstGeom prst="rect">
                                  <a:avLst/>
                                </a:prstGeom>
                                <a:noFill/>
                                <a:ln w="9525"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lang w:val="en-US" w:eastAsia="zh-CN"/>
                                      </w:rPr>
                                      <w:t>事故池</w:t>
                                    </w:r>
                                  </w:p>
                                </w:txbxContent>
                              </wps:txbx>
                              <wps:bodyPr upright="1"/>
                            </wps:wsp>
                            <wps:wsp>
                              <wps:cNvPr id="90" name="直接箭头连接符 90"/>
                              <wps:cNvCnPr>
                                <a:stCxn id="23" idx="0"/>
                                <a:endCxn id="86" idx="2"/>
                              </wps:cNvCnPr>
                              <wps:spPr>
                                <a:xfrm flipV="1">
                                  <a:off x="5244465" y="337820"/>
                                  <a:ext cx="0" cy="28321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07" name="肘形连接符 107"/>
                              <wps:cNvCnPr>
                                <a:stCxn id="86" idx="3"/>
                                <a:endCxn id="42" idx="0"/>
                              </wps:cNvCnPr>
                              <wps:spPr>
                                <a:xfrm>
                                  <a:off x="5784215" y="193675"/>
                                  <a:ext cx="979170" cy="427355"/>
                                </a:xfrm>
                                <a:prstGeom prst="bentConnector2">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17" name="文本框 117"/>
                              <wps:cNvSpPr txBox="1"/>
                              <wps:spPr>
                                <a:xfrm>
                                  <a:off x="5916295" y="144780"/>
                                  <a:ext cx="550545" cy="288290"/>
                                </a:xfrm>
                                <a:prstGeom prst="rect">
                                  <a:avLst/>
                                </a:prstGeom>
                                <a:noFill/>
                                <a:ln>
                                  <a:noFill/>
                                </a:ln>
                                <a:effectLst/>
                              </wps:spPr>
                              <wps:txbx>
                                <w:txbxContent>
                                  <w:p>
                                    <w:pPr>
                                      <w:jc w:val="center"/>
                                      <w:rPr>
                                        <w:rFonts w:hint="default"/>
                                        <w:lang w:val="en-US"/>
                                      </w:rPr>
                                    </w:pPr>
                                    <w:r>
                                      <w:rPr>
                                        <w:rFonts w:hint="eastAsia"/>
                                        <w:lang w:val="en-US" w:eastAsia="zh-CN"/>
                                      </w:rPr>
                                      <w:t>泵</w:t>
                                    </w:r>
                                  </w:p>
                                </w:txbxContent>
                              </wps:txbx>
                              <wps:bodyPr upright="1"/>
                            </wps:wsp>
                            <wps:wsp>
                              <wps:cNvPr id="118" name="文本框 118"/>
                              <wps:cNvSpPr txBox="1"/>
                              <wps:spPr>
                                <a:xfrm>
                                  <a:off x="6592570" y="906780"/>
                                  <a:ext cx="550545" cy="288290"/>
                                </a:xfrm>
                                <a:prstGeom prst="rect">
                                  <a:avLst/>
                                </a:prstGeom>
                                <a:noFill/>
                                <a:ln>
                                  <a:noFill/>
                                </a:ln>
                                <a:effectLst/>
                              </wps:spPr>
                              <wps:txbx>
                                <w:txbxContent>
                                  <w:p>
                                    <w:pPr>
                                      <w:jc w:val="center"/>
                                      <w:rPr>
                                        <w:rFonts w:hint="default"/>
                                        <w:lang w:val="en-US"/>
                                      </w:rPr>
                                    </w:pPr>
                                    <w:r>
                                      <w:rPr>
                                        <w:rFonts w:hint="eastAsia"/>
                                        <w:lang w:val="en-US" w:eastAsia="zh-CN"/>
                                      </w:rPr>
                                      <w:t>泵</w:t>
                                    </w:r>
                                  </w:p>
                                </w:txbxContent>
                              </wps:txbx>
                              <wps:bodyPr upright="1"/>
                            </wps:wsp>
                            <wps:wsp>
                              <wps:cNvPr id="119" name="文本框 119"/>
                              <wps:cNvSpPr txBox="1"/>
                              <wps:spPr>
                                <a:xfrm>
                                  <a:off x="115570" y="2505075"/>
                                  <a:ext cx="1080135" cy="288290"/>
                                </a:xfrm>
                                <a:prstGeom prst="rect">
                                  <a:avLst/>
                                </a:prstGeom>
                                <a:noFill/>
                                <a:ln w="9525" cap="flat" cmpd="sng">
                                  <a:noFill/>
                                  <a:prstDash val="solid"/>
                                  <a:miter/>
                                  <a:headEnd type="none" w="med" len="med"/>
                                  <a:tailEnd type="none" w="med" len="med"/>
                                </a:ln>
                                <a:effectLst/>
                              </wps:spPr>
                              <wps:txbx>
                                <w:txbxContent>
                                  <w:p>
                                    <w:pPr>
                                      <w:jc w:val="center"/>
                                      <w:rPr>
                                        <w:rFonts w:hint="default" w:eastAsia="宋体"/>
                                        <w:lang w:val="en-US" w:eastAsia="zh-CN"/>
                                      </w:rPr>
                                    </w:pPr>
                                    <w:r>
                                      <w:rPr>
                                        <w:rFonts w:hint="eastAsia"/>
                                        <w:lang w:val="en-US" w:eastAsia="zh-CN"/>
                                      </w:rPr>
                                      <w:t>市政污水管网</w:t>
                                    </w:r>
                                  </w:p>
                                </w:txbxContent>
                              </wps:txbx>
                              <wps:bodyPr upright="1"/>
                            </wps:wsp>
                            <wps:wsp>
                              <wps:cNvPr id="121" name="直接箭头连接符 121"/>
                              <wps:cNvCnPr>
                                <a:stCxn id="77" idx="2"/>
                                <a:endCxn id="119" idx="0"/>
                              </wps:cNvCnPr>
                              <wps:spPr>
                                <a:xfrm>
                                  <a:off x="655955" y="2202815"/>
                                  <a:ext cx="0" cy="302260"/>
                                </a:xfrm>
                                <a:prstGeom prst="straightConnector1">
                                  <a:avLst/>
                                </a:prstGeom>
                                <a:ln w="63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24" name="直接箭头连接符 124"/>
                              <wps:cNvCnPr>
                                <a:endCxn id="58" idx="0"/>
                              </wps:cNvCnPr>
                              <wps:spPr>
                                <a:xfrm>
                                  <a:off x="3714750" y="1549400"/>
                                  <a:ext cx="0" cy="438150"/>
                                </a:xfrm>
                                <a:prstGeom prst="straightConnector1">
                                  <a:avLst/>
                                </a:prstGeom>
                                <a:ln w="1270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25" name="直接箭头连接符 125"/>
                              <wps:cNvCnPr/>
                              <wps:spPr>
                                <a:xfrm>
                                  <a:off x="3714750" y="2292350"/>
                                  <a:ext cx="0" cy="304800"/>
                                </a:xfrm>
                                <a:prstGeom prst="straightConnector1">
                                  <a:avLst/>
                                </a:prstGeom>
                                <a:ln w="1270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30" name="肘形连接符 130"/>
                              <wps:cNvCnPr/>
                              <wps:spPr>
                                <a:xfrm rot="5400000" flipV="1">
                                  <a:off x="5353050" y="24765"/>
                                  <a:ext cx="3175" cy="3048635"/>
                                </a:xfrm>
                                <a:prstGeom prst="bentConnector3">
                                  <a:avLst>
                                    <a:gd name="adj1" fmla="val 7540000"/>
                                  </a:avLst>
                                </a:prstGeom>
                                <a:ln w="1270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33" name="文本框 133"/>
                              <wps:cNvSpPr txBox="1"/>
                              <wps:spPr>
                                <a:xfrm>
                                  <a:off x="3164205" y="1647190"/>
                                  <a:ext cx="484505" cy="288290"/>
                                </a:xfrm>
                                <a:prstGeom prst="rect">
                                  <a:avLst/>
                                </a:prstGeom>
                                <a:noFill/>
                                <a:ln>
                                  <a:noFill/>
                                </a:ln>
                                <a:effectLst/>
                              </wps:spPr>
                              <wps:txbx>
                                <w:txbxContent>
                                  <w:p>
                                    <w:pPr>
                                      <w:jc w:val="center"/>
                                      <w:rPr>
                                        <w:rFonts w:hint="default"/>
                                        <w:lang w:val="en-US"/>
                                      </w:rPr>
                                    </w:pPr>
                                    <w:r>
                                      <w:rPr>
                                        <w:rFonts w:hint="eastAsia"/>
                                        <w:lang w:val="en-US" w:eastAsia="zh-CN"/>
                                      </w:rPr>
                                      <w:t>污泥</w:t>
                                    </w:r>
                                  </w:p>
                                </w:txbxContent>
                              </wps:txbx>
                              <wps:bodyPr upright="1"/>
                            </wps:wsp>
                            <wps:wsp>
                              <wps:cNvPr id="134" name="文本框 134"/>
                              <wps:cNvSpPr txBox="1"/>
                              <wps:spPr>
                                <a:xfrm>
                                  <a:off x="3302000" y="0"/>
                                  <a:ext cx="847090" cy="288290"/>
                                </a:xfrm>
                                <a:prstGeom prst="rect">
                                  <a:avLst/>
                                </a:prstGeom>
                                <a:noFill/>
                                <a:ln>
                                  <a:noFill/>
                                </a:ln>
                                <a:effectLst/>
                              </wps:spPr>
                              <wps:txbx>
                                <w:txbxContent>
                                  <w:p>
                                    <w:pPr>
                                      <w:jc w:val="center"/>
                                      <w:rPr>
                                        <w:rFonts w:hint="default"/>
                                        <w:lang w:val="en-US"/>
                                      </w:rPr>
                                    </w:pPr>
                                    <w:r>
                                      <w:rPr>
                                        <w:rFonts w:hint="eastAsia"/>
                                        <w:lang w:val="en-US" w:eastAsia="zh-CN"/>
                                      </w:rPr>
                                      <w:t>次氯酸钠</w:t>
                                    </w:r>
                                  </w:p>
                                </w:txbxContent>
                              </wps:txbx>
                              <wps:bodyPr upright="1"/>
                            </wps:wsp>
                            <wps:wsp>
                              <wps:cNvPr id="136" name="直接箭头连接符 136"/>
                              <wps:cNvCnPr>
                                <a:stCxn id="134" idx="2"/>
                                <a:endCxn id="37" idx="0"/>
                              </wps:cNvCnPr>
                              <wps:spPr>
                                <a:xfrm>
                                  <a:off x="3725545" y="288290"/>
                                  <a:ext cx="0" cy="332740"/>
                                </a:xfrm>
                                <a:prstGeom prst="straightConnector1">
                                  <a:avLst/>
                                </a:prstGeom>
                                <a:ln w="1270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37" name="文本框 137"/>
                              <wps:cNvSpPr txBox="1"/>
                              <wps:spPr>
                                <a:xfrm>
                                  <a:off x="1783080" y="1933575"/>
                                  <a:ext cx="847090" cy="288290"/>
                                </a:xfrm>
                                <a:prstGeom prst="rect">
                                  <a:avLst/>
                                </a:prstGeom>
                                <a:noFill/>
                                <a:ln>
                                  <a:noFill/>
                                </a:ln>
                                <a:effectLst/>
                              </wps:spPr>
                              <wps:txbx>
                                <w:txbxContent>
                                  <w:p>
                                    <w:pPr>
                                      <w:jc w:val="center"/>
                                      <w:rPr>
                                        <w:rFonts w:hint="default"/>
                                        <w:lang w:val="en-US"/>
                                      </w:rPr>
                                    </w:pPr>
                                    <w:r>
                                      <w:rPr>
                                        <w:rFonts w:hint="eastAsia"/>
                                        <w:lang w:val="en-US" w:eastAsia="zh-CN"/>
                                      </w:rPr>
                                      <w:t>次氯酸钠</w:t>
                                    </w:r>
                                  </w:p>
                                </w:txbxContent>
                              </wps:txbx>
                              <wps:bodyPr upright="1"/>
                            </wps:wsp>
                            <wps:wsp>
                              <wps:cNvPr id="138" name="直接箭头连接符 138"/>
                              <wps:cNvCnPr>
                                <a:stCxn id="137" idx="0"/>
                                <a:endCxn id="73" idx="2"/>
                              </wps:cNvCnPr>
                              <wps:spPr>
                                <a:xfrm flipV="1">
                                  <a:off x="2206625" y="1549400"/>
                                  <a:ext cx="0" cy="384175"/>
                                </a:xfrm>
                                <a:prstGeom prst="straightConnector1">
                                  <a:avLst/>
                                </a:prstGeom>
                                <a:ln w="1270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240.9pt;width:652.65pt;" coordsize="8288655,3059430" editas="canvas" o:gfxdata="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">
                      <o:lock v:ext="edit" aspectratio="f"/>
                      <v:shape id="_x0000_s1026" o:spid="_x0000_s1026" style="position:absolute;left:0;top:0;height:3059430;width:8288655;" filled="f" stroked="f" coordsize="21600,21600" o:gfxdata="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">
                        <v:fill on="f" focussize="0,0"/>
                        <v:stroke on="f"/>
                        <v:imagedata o:title=""/>
                        <o:lock v:ext="edit" aspectratio="t"/>
                      </v:shape>
                      <v:shape id="_x0000_s1026" o:spid="_x0000_s1026" o:spt="202" type="#_x0000_t202" style="position:absolute;left:52705;top:621030;height:288290;width:1174750;" filled="f" stroked="f" coordsize="21600,21600" o:gfxdata="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7mEZvUAAAABgEAAA8AAAAAAAAAAQAgAAAAIgAAAGRycy9kb3ducmV2LnhtbFBLAQIUABQA&#10;AAAIAIdO4kBOc93juwEAAGcDAAAOAAAAAAAAAAEAIAAAACMBAABkcnMvZTJvRG9jLnhtbFBLBQYA&#10;AAAABgAGAFkBAABQBQAAAAA=&#10;">
                        <v:fill on="f" focussize="0,0"/>
                        <v:stroke on="f"/>
                        <v:imagedata o:title=""/>
                        <o:lock v:ext="edit" aspectratio="f"/>
                        <v:textbox>
                          <w:txbxContent>
                            <w:p>
                              <w:pPr>
                                <w:jc w:val="center"/>
                              </w:pPr>
                              <w:r>
                                <w:rPr>
                                  <w:rFonts w:hint="eastAsia"/>
                                  <w:lang w:val="en-US" w:eastAsia="zh-CN"/>
                                </w:rPr>
                                <w:t>感染楼医疗</w:t>
                              </w:r>
                              <w:r>
                                <w:rPr>
                                  <w:rFonts w:hint="eastAsia"/>
                                </w:rPr>
                                <w:t>废水</w:t>
                              </w:r>
                            </w:p>
                          </w:txbxContent>
                        </v:textbox>
                      </v:shape>
                      <v:shape id="_x0000_s1026" o:spid="_x0000_s1026" o:spt="202" type="#_x0000_t202" style="position:absolute;left:4704080;top:621030;height:288290;width:1080135;" filled="f" stroked="t" coordsize="21600,21600" o:gfxdata="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0RscNQAAAAGAQAADwAAAAAA&#10;AAABACAAAAAiAAAAZHJzL2Rvd25yZXYueG1sUEsBAhQAFAAAAAgAh07iQKerkcAXAgAAKAQAAA4A&#10;AAAAAAAAAQAgAAAAIwEAAGRycy9lMm9Eb2MueG1sUEsFBgAAAAAGAAYAWQEAAKwFAAAAAA==&#10;">
                        <v:fill on="f" focussize="0,0"/>
                        <v:stroke color="#000000" joinstyle="miter"/>
                        <v:imagedata o:title=""/>
                        <o:lock v:ext="edit" aspectratio="f"/>
                        <v:textbox>
                          <w:txbxContent>
                            <w:p>
                              <w:pPr>
                                <w:jc w:val="center"/>
                                <w:rPr>
                                  <w:rFonts w:hint="eastAsia" w:eastAsia="宋体"/>
                                  <w:lang w:eastAsia="zh-CN"/>
                                </w:rPr>
                              </w:pPr>
                              <w:r>
                                <w:rPr>
                                  <w:rFonts w:hint="eastAsia"/>
                                  <w:lang w:val="en-US" w:eastAsia="zh-CN"/>
                                </w:rPr>
                                <w:t>预脱氯池</w:t>
                              </w:r>
                            </w:p>
                          </w:txbxContent>
                        </v:textbox>
                      </v:shape>
                      <v:shape id="_x0000_s1026" o:spid="_x0000_s1026" o:spt="202" type="#_x0000_t202" style="position:absolute;left:3185160;top:621030;height:288290;width:1080135;" filled="f" stroked="t" coordsize="21600,21600" o:gfxdata="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NEbHDUAAAABgEAAA8AAAAA&#10;AAAAAQAgAAAAIgAAAGRycy9kb3ducmV2LnhtbFBLAQIUABQAAAAIAIdO4kDxOmxQGAIAACgEAAAO&#10;AAAAAAAAAAEAIAAAACMBAABkcnMvZTJvRG9jLnhtbFBLBQYAAAAABgAGAFkBAACtBQAAAAA=&#10;">
                        <v:fill on="f"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预消毒池</w:t>
                              </w:r>
                            </w:p>
                          </w:txbxContent>
                        </v:textbox>
                      </v:shape>
                      <v:shape id="_x0000_s1026" o:spid="_x0000_s1026" o:spt="202" type="#_x0000_t202" style="position:absolute;left:6223000;top:621030;height:288290;width:1080135;" filled="f" stroked="t" coordsize="21600,21600" o:gfxdata="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RGxw1AAAAAYBAAAPAAAAAAAA&#10;AAEAIAAAACIAAABkcnMvZG93bnJldi54bWxQSwECFAAUAAAACACHTuJAJTcpKhYCAAAoBAAADgAA&#10;AAAAAAABACAAAAAjAQAAZHJzL2Uyb0RvYy54bWxQSwUGAAAAAAYABgBZAQAAqwUAAAAA&#10;">
                        <v:fill on="f" focussize="0,0"/>
                        <v:stroke color="#000000" joinstyle="miter"/>
                        <v:imagedata o:title=""/>
                        <o:lock v:ext="edit" aspectratio="f"/>
                        <v:textbox>
                          <w:txbxContent>
                            <w:p>
                              <w:pPr>
                                <w:jc w:val="center"/>
                                <w:rPr>
                                  <w:rFonts w:hint="eastAsia" w:eastAsia="宋体"/>
                                  <w:lang w:eastAsia="zh-CN"/>
                                </w:rPr>
                              </w:pPr>
                              <w:r>
                                <w:rPr>
                                  <w:rFonts w:hint="eastAsia"/>
                                  <w:lang w:val="en-US" w:eastAsia="zh-CN"/>
                                </w:rPr>
                                <w:t>调节池</w:t>
                              </w:r>
                            </w:p>
                            <w:p>
                              <w:pPr>
                                <w:jc w:val="center"/>
                              </w:pPr>
                            </w:p>
                          </w:txbxContent>
                        </v:textbox>
                      </v:shape>
                      <v:shape id="_x0000_s1026" o:spid="_x0000_s1026" o:spt="202" type="#_x0000_t202" style="position:absolute;left:1666240;top:621030;height:288290;width:1080135;" filled="f" stroked="t" coordsize="21600,21600" o:gfxdata="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0RscNQAAAAGAQAADwAAAAAA&#10;AAABACAAAAAiAAAAZHJzL2Rvd25yZXYueG1sUEsBAhQAFAAAAAgAh07iQNpnJb8XAgAAKAQAAA4A&#10;AAAAAAAAAQAgAAAAIwEAAGRycy9lMm9Eb2MueG1sUEsFBgAAAAAGAAYAWQEAAKwFAAAAAA==&#10;">
                        <v:fill on="f"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化粪池</w:t>
                              </w:r>
                            </w:p>
                          </w:txbxContent>
                        </v:textbox>
                      </v:shape>
                      <v:shape id="_x0000_s1026" o:spid="_x0000_s1026" o:spt="202" type="#_x0000_t202" style="position:absolute;left:6223000;top:1261110;height:288290;width:1080135;" filled="f" stroked="t" coordsize="21600,21600" o:gfxdata="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RGxw1AAAAAYBAAAPAAAAAAAA&#10;AAEAIAAAACIAAABkcnMvZG93bnJldi54bWxQSwECFAAUAAAACACHTuJA0WqnwRYCAAApBAAADgAA&#10;AAAAAAABACAAAAAjAQAAZHJzL2Uyb0RvYy54bWxQSwUGAAAAAAYABgBZAQAAqwUAAAAA&#10;">
                        <v:fill on="f" focussize="0,0"/>
                        <v:stroke color="#000000" joinstyle="miter"/>
                        <v:imagedata o:title=""/>
                        <o:lock v:ext="edit" aspectratio="f"/>
                        <v:textbox>
                          <w:txbxContent>
                            <w:p>
                              <w:pPr>
                                <w:jc w:val="center"/>
                                <w:rPr>
                                  <w:rFonts w:hint="eastAsia" w:eastAsia="宋体"/>
                                  <w:lang w:eastAsia="zh-CN"/>
                                </w:rPr>
                              </w:pPr>
                              <w:r>
                                <w:rPr>
                                  <w:rFonts w:hint="eastAsia"/>
                                  <w:lang w:val="en-US" w:eastAsia="zh-CN"/>
                                </w:rPr>
                                <w:t>水解酸化池</w:t>
                              </w:r>
                            </w:p>
                          </w:txbxContent>
                        </v:textbox>
                      </v:shape>
                      <v:shape id="_x0000_s1026" o:spid="_x0000_s1026" o:spt="202" type="#_x0000_t202" style="position:absolute;left:3174365;top:1987550;height:288290;width:1080135;" filled="f" stroked="t" coordsize="21600,21600" o:gfxdata="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NEbHDUAAAABgEAAA8AAAAA&#10;AAAAAQAgAAAAIgAAAGRycy9kb3ducmV2LnhtbFBLAQIUABQAAAAIAIdO4kCh4cv4GAIAACkEAAAO&#10;AAAAAAAAAAEAIAAAACMBAABkcnMvZTJvRG9jLnhtbFBLBQYAAAAABgAGAFkBAACtBQ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污泥浓缩池</w:t>
                              </w:r>
                            </w:p>
                          </w:txbxContent>
                        </v:textbox>
                      </v:shape>
                      <v:shape id="_x0000_s1026" o:spid="_x0000_s1026" o:spt="202" type="#_x0000_t202" style="position:absolute;left:3174365;top:1261110;height:288290;width:1080135;" filled="f" stroked="t" coordsize="21600,21600" o:gfxdata="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0RscNQAAAAGAQAADwAAAAAA&#10;AAABACAAAAAiAAAAZHJzL2Rvd25yZXYueG1sUEsBAhQAFAAAAAgAh07iQHVWEe4XAgAAKQQAAA4A&#10;AAAAAAAAAQAgAAAAIwEAAGRycy9lMm9Eb2MueG1sUEsFBgAAAAAGAAYAWQEAAKwFA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二沉池</w:t>
                              </w:r>
                            </w:p>
                          </w:txbxContent>
                        </v:textbox>
                      </v:shape>
                      <v:shape id="_x0000_s1026" o:spid="_x0000_s1026" o:spt="202" type="#_x0000_t202" style="position:absolute;left:4693285;top:1261110;height:288290;width:1080135;" filled="f" stroked="t" coordsize="21600,21600" o:gfxdata="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0RscNQAAAAGAQAADwAAAAAA&#10;AAABACAAAAAiAAAAZHJzL2Rvd25yZXYueG1sUEsBAhQAFAAAAAgAh07iQNkmenYXAgAAKQQAAA4A&#10;AAAAAAAAAQAgAAAAIwEAAGRycy9lMm9Eb2MueG1sUEsFBgAAAAAGAAYAWQEAAKwFAAAAAA==&#10;">
                        <v:fill on="f" focussize="0,0"/>
                        <v:stroke color="#000000" joinstyle="miter"/>
                        <v:imagedata o:title=""/>
                        <o:lock v:ext="edit" aspectratio="f"/>
                        <v:textbox>
                          <w:txbxContent>
                            <w:p>
                              <w:pPr>
                                <w:pStyle w:val="22"/>
                                <w:spacing w:before="0" w:beforeAutospacing="0" w:after="0" w:afterAutospacing="0"/>
                                <w:jc w:val="center"/>
                              </w:pPr>
                              <w:r>
                                <w:rPr>
                                  <w:rFonts w:hint="eastAsia" w:ascii="Times New Roman" w:hAnsi="Times New Roman" w:cs="Times New Roman"/>
                                  <w:kern w:val="2"/>
                                  <w:sz w:val="21"/>
                                  <w:szCs w:val="24"/>
                                  <w:lang w:val="en-US" w:eastAsia="zh-CN" w:bidi="ar-SA"/>
                                </w:rPr>
                                <w:t>接触氧化</w:t>
                              </w:r>
                              <w:r>
                                <w:rPr>
                                  <w:rFonts w:hint="eastAsia" w:ascii="Times New Roman" w:hAnsi="Times New Roman" w:eastAsia="宋体" w:cs="Times New Roman"/>
                                  <w:kern w:val="2"/>
                                  <w:sz w:val="21"/>
                                  <w:szCs w:val="24"/>
                                  <w:lang w:val="en-US" w:eastAsia="zh-CN" w:bidi="ar-SA"/>
                                </w:rPr>
                                <w:t>池 </w:t>
                              </w:r>
                            </w:p>
                          </w:txbxContent>
                        </v:textbox>
                      </v:shape>
                      <v:shape id="_x0000_s1026" o:spid="_x0000_s1026" o:spt="32" type="#_x0000_t32" style="position:absolute;left:1227455;top:765175;height:0;width:438785;" filled="f" stroked="t" coordsize="21600,21600" o:gfxdata="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Xc0wT&#10;1gAAAAYBAAAPAAAAAAAAAAEAIAAAACIAAABkcnMvZG93bnJldi54bWxQSwECFAAUAAAACACHTuJA&#10;5myczCMCAAAYBAAADgAAAAAAAAABACAAAAAlAQAAZHJzL2Uyb0RvYy54bWxQSwUGAAAAAAYABgBZ&#10;AQAAugUAAAAA&#10;">
                        <v:fill on="f" focussize="0,0"/>
                        <v:stroke weight="0.5pt" color="#000000 [3213]" joinstyle="round" endarrow="block"/>
                        <v:imagedata o:title=""/>
                        <o:lock v:ext="edit" aspectratio="f"/>
                      </v:shape>
                      <v:shape id="_x0000_s1026" o:spid="_x0000_s1026" o:spt="32" type="#_x0000_t32" style="position:absolute;left:2746375;top:765175;height:0;width:438785;" filled="f" stroked="t" coordsize="21600,21600" o:gfxdata="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Xc0wT&#10;1gAAAAYBAAAPAAAAAAAAAAEAIAAAACIAAABkcnMvZG93bnJldi54bWxQSwECFAAUAAAACACHTuJA&#10;4MGzdSMCAAAYBAAADgAAAAAAAAABACAAAAAlAQAAZHJzL2Uyb0RvYy54bWxQSwUGAAAAAAYABgBZ&#10;AQAAugUAAAAA&#10;">
                        <v:fill on="f" focussize="0,0"/>
                        <v:stroke weight="0.5pt" color="#000000 [3213]" joinstyle="round" endarrow="block"/>
                        <v:imagedata o:title=""/>
                        <o:lock v:ext="edit" aspectratio="f"/>
                      </v:shape>
                      <v:shape id="_x0000_s1026" o:spid="_x0000_s1026" o:spt="32" type="#_x0000_t32" style="position:absolute;left:4265295;top:765175;height:0;width:438785;" filled="f" stroked="t" coordsize="21600,21600" o:gfxdata="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3NME9YA&#10;AAAGAQAADwAAAAAAAAABACAAAAAiAAAAZHJzL2Rvd25yZXYueG1sUEsBAhQAFAAAAAgAh07iQCM5&#10;R5MhAgAAGAQAAA4AAAAAAAAAAQAgAAAAJQEAAGRycy9lMm9Eb2MueG1sUEsFBgAAAAAGAAYAWQEA&#10;ALgFAAAAAA==&#10;">
                        <v:fill on="f" focussize="0,0"/>
                        <v:stroke weight="0.5pt" color="#000000 [3213]" joinstyle="round" endarrow="block"/>
                        <v:imagedata o:title=""/>
                        <o:lock v:ext="edit" aspectratio="f"/>
                      </v:shape>
                      <v:shape id="_x0000_s1026" o:spid="_x0000_s1026" o:spt="32" type="#_x0000_t32" style="position:absolute;left:5784215;top:765175;height:0;width:438785;" filled="f" stroked="t" coordsize="21600,21600" o:gfxdata="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3NME9YA&#10;AAAGAQAADwAAAAAAAAABACAAAAAiAAAAZHJzL2Rvd25yZXYueG1sUEsBAhQAFAAAAAgAh07iQDXM&#10;aBwhAgAAGAQAAA4AAAAAAAAAAQAgAAAAJQEAAGRycy9lMm9Eb2MueG1sUEsFBgAAAAAGAAYAWQEA&#10;ALgFAAAAAA==&#10;">
                        <v:fill on="f" focussize="0,0"/>
                        <v:stroke weight="0.5pt" color="#000000 [3213]" joinstyle="round" endarrow="block"/>
                        <v:imagedata o:title=""/>
                        <o:lock v:ext="edit" aspectratio="f"/>
                      </v:shape>
                      <v:shape id="_x0000_s1026" o:spid="_x0000_s1026" o:spt="32" type="#_x0000_t32" style="position:absolute;left:6763385;top:909320;height:351790;width:0;" filled="f" stroked="t" coordsize="21600,21600" o:gfxdata="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Xc0wT&#10;1gAAAAYBAAAPAAAAAAAAAAEAIAAAACIAAABkcnMvZG93bnJldi54bWxQSwECFAAUAAAACACHTuJA&#10;aJweJCMCAAAYBAAADgAAAAAAAAABACAAAAAlAQAAZHJzL2Uyb0RvYy54bWxQSwUGAAAAAAYABgBZ&#10;AQAAugUAAAAA&#10;">
                        <v:fill on="f" focussize="0,0"/>
                        <v:stroke weight="0.5pt" color="#000000 [3213]" joinstyle="round" endarrow="block"/>
                        <v:imagedata o:title=""/>
                        <o:lock v:ext="edit" aspectratio="f"/>
                      </v:shape>
                      <v:shape id="_x0000_s1026" o:spid="_x0000_s1026" o:spt="32" type="#_x0000_t32" style="position:absolute;left:5773420;top:1405255;flip:x;height:0;width:449580;" filled="f" stroked="t" coordsize="21600,21600" o:gfxdata="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bI8T1AAAAAYBAAAPAAAAAAAAAAEAIAAAACIAAABkcnMvZG93bnJldi54bWxQSwECFAAUAAAACACH&#10;TuJAvCji8SgCAAAjBAAADgAAAAAAAAABACAAAAAjAQAAZHJzL2Uyb0RvYy54bWxQSwUGAAAAAAYA&#10;BgBZAQAAvQUAAAAA&#10;">
                        <v:fill on="f" focussize="0,0"/>
                        <v:stroke weight="0.5pt" color="#000000 [3213]" joinstyle="round" endarrow="block"/>
                        <v:imagedata o:title=""/>
                        <o:lock v:ext="edit" aspectratio="f"/>
                      </v:shape>
                      <v:shape id="_x0000_s1026" o:spid="_x0000_s1026" o:spt="32" type="#_x0000_t32" style="position:absolute;left:4254500;top:1405255;flip:x;height:0;width:438785;" filled="f" stroked="t" coordsize="21600,21600" o:gfxdata="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ps&#10;jxPUAAAABgEAAA8AAAAAAAAAAQAgAAAAIgAAAGRycy9kb3ducmV2LnhtbFBLAQIUABQAAAAIAIdO&#10;4kCf/PF/JwIAACMEAAAOAAAAAAAAAAEAIAAAACMBAABkcnMvZTJvRG9jLnhtbFBLBQYAAAAABgAG&#10;AFkBAAC8BQAAAAA=&#10;">
                        <v:fill on="f" focussize="0,0"/>
                        <v:stroke weight="0.5pt" color="#000000 [3213]" joinstyle="round" endarrow="block"/>
                        <v:imagedata o:title=""/>
                        <o:lock v:ext="edit" aspectratio="f"/>
                      </v:shape>
                      <v:shape id="_x0000_s1026" o:spid="_x0000_s1026" o:spt="202" type="#_x0000_t202" style="position:absolute;left:1666240;top:1261110;height:288290;width:1080135;" filled="f" stroked="t" coordsize="21600,21600" o:gfxdata="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NEbHDUAAAABgEAAA8AAAAAAAAA&#10;AQAgAAAAIgAAAGRycy9kb3ducmV2LnhtbFBLAQIUABQAAAAIAIdO4kAzqBSJFQIAACkEAAAOAAAA&#10;AAAAAAEAIAAAACMBAABkcnMvZTJvRG9jLnhtbFBLBQYAAAAABgAGAFkBAACqBQ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消毒池</w:t>
                              </w:r>
                            </w:p>
                          </w:txbxContent>
                        </v:textbox>
                      </v:shape>
                      <v:shape id="_x0000_s1026" o:spid="_x0000_s1026" o:spt="202" type="#_x0000_t202" style="position:absolute;left:115570;top:1261110;height:288290;width:1080135;" filled="f" stroked="t" coordsize="21600,21600" o:gfxdata="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0RscNQAAAAGAQAADwAAAAAAAAAB&#10;ACAAAAAiAAAAZHJzL2Rvd25yZXYueG1sUEsBAhQAFAAAAAgAh07iQBk51tQUAgAAKAQAAA4AAAAA&#10;AAAAAQAgAAAAIwEAAGRycy9lMm9Eb2MueG1sUEsFBgAAAAAGAAYAWQEAAKkFA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脱氯池</w:t>
                              </w:r>
                            </w:p>
                          </w:txbxContent>
                        </v:textbox>
                      </v:shape>
                      <v:shape id="_x0000_s1026" o:spid="_x0000_s1026" o:spt="32" type="#_x0000_t32" style="position:absolute;left:2746375;top:1405255;flip:x;height:0;width:427990;" filled="f" stroked="t" coordsize="21600,21600" o:gfxdata="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myPE9QAAAAGAQAADwAAAAAAAAABACAAAAAiAAAAZHJzL2Rvd25yZXYueG1sUEsBAhQAFAAAAAgA&#10;h07iQMpQ3W8pAgAAIwQAAA4AAAAAAAAAAQAgAAAAIwEAAGRycy9lMm9Eb2MueG1sUEsFBgAAAAAG&#10;AAYAWQEAAL4FAAAAAA==&#10;">
                        <v:fill on="f" focussize="0,0"/>
                        <v:stroke weight="0.5pt" color="#000000 [3213]" joinstyle="round" endarrow="block"/>
                        <v:imagedata o:title=""/>
                        <o:lock v:ext="edit" aspectratio="f"/>
                      </v:shape>
                      <v:shape id="_x0000_s1026" o:spid="_x0000_s1026" o:spt="32" type="#_x0000_t32" style="position:absolute;left:1195705;top:1405255;flip:x;height:0;width:470535;" filled="f" stroked="t" coordsize="21600,21600" o:gfxdata="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psjxPU&#10;AAAABgEAAA8AAAAAAAAAAQAgAAAAIgAAAGRycy9kb3ducmV2LnhtbFBLAQIUABQAAAAIAIdO4kCS&#10;5tKKJAIAACMEAAAOAAAAAAAAAAEAIAAAACMBAABkcnMvZTJvRG9jLnhtbFBLBQYAAAAABgAGAFkB&#10;AAC5BQAAAAA=&#10;">
                        <v:fill on="f" focussize="0,0"/>
                        <v:stroke weight="0.5pt" color="#000000 [3213]" joinstyle="round" endarrow="block"/>
                        <v:imagedata o:title=""/>
                        <o:lock v:ext="edit" aspectratio="f"/>
                      </v:shape>
                      <v:shape id="_x0000_s1026" o:spid="_x0000_s1026" o:spt="202" type="#_x0000_t202" style="position:absolute;left:115570;top:1914525;height:288290;width:1080135;" filled="f" stroked="t" coordsize="21600,21600" o:gfxdata="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0RscNQAAAAGAQAADwAAAAAA&#10;AAABACAAAAAiAAAAZHJzL2Rvd25yZXYueG1sUEsBAhQAFAAAAAgAh07iQAaoDoQXAgAAKAQAAA4A&#10;AAAAAAAAAQAgAAAAIwEAAGRycy9lMm9Eb2MueG1sUEsFBgAAAAAGAAYAWQEAAKwFAAAAAA==&#10;">
                        <v:fill on="f" focussize="0,0"/>
                        <v:stroke color="#000000 [3213]" joinstyle="miter"/>
                        <v:imagedata o:title=""/>
                        <o:lock v:ext="edit" aspectratio="f"/>
                        <v:textbox>
                          <w:txbxContent>
                            <w:p>
                              <w:pPr>
                                <w:jc w:val="center"/>
                                <w:rPr>
                                  <w:rFonts w:hint="default" w:eastAsia="宋体"/>
                                  <w:lang w:val="en-US" w:eastAsia="zh-CN"/>
                                </w:rPr>
                              </w:pPr>
                              <w:r>
                                <w:rPr>
                                  <w:rFonts w:hint="eastAsia"/>
                                  <w:lang w:val="en-US" w:eastAsia="zh-CN"/>
                                </w:rPr>
                                <w:t>标准排放口</w:t>
                              </w:r>
                            </w:p>
                          </w:txbxContent>
                        </v:textbox>
                      </v:shape>
                      <v:shape id="_x0000_s1026" o:spid="_x0000_s1026" o:spt="32" type="#_x0000_t32" style="position:absolute;left:655955;top:1549400;height:365125;width:0;" filled="f" stroked="t" coordsize="21600,21600" o:gfxdata="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dzTBPWAAAA&#10;BgEAAA8AAAAAAAAAAQAgAAAAIgAAAGRycy9kb3ducmV2LnhtbFBLAQIUABQAAAAIAIdO4kDSJxwP&#10;HwIAABgEAAAOAAAAAAAAAAEAIAAAACUBAABkcnMvZTJvRG9jLnhtbFBLBQYAAAAABgAGAFkBAAC2&#10;BQAAAAA=&#10;">
                        <v:fill on="f" focussize="0,0"/>
                        <v:stroke weight="0.5pt" color="#000000 [3213]" joinstyle="round" endarrow="block"/>
                        <v:imagedata o:title=""/>
                        <o:lock v:ext="edit" aspectratio="f"/>
                      </v:shape>
                      <v:shape id="_x0000_s1026" o:spid="_x0000_s1026" o:spt="202" type="#_x0000_t202" style="position:absolute;left:5201285;top:1830705;height:288290;width:847090;" filled="f" stroked="f" coordsize="21600,21600" o:gfxdata="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7mEZvUAAAABgEAAA8AAAAAAAAAAQAgAAAAIgAAAGRycy9kb3ducmV2LnhtbFBLAQIUABQA&#10;AAAIAIdO4kCrGBZVuwEAAGkDAAAOAAAAAAAAAAEAIAAAACMBAABkcnMvZTJvRG9jLnhtbFBLBQYA&#10;AAAABgAGAFkBAABQBQAAAAA=&#10;">
                        <v:fill on="f" focussize="0,0"/>
                        <v:stroke on="f"/>
                        <v:imagedata o:title=""/>
                        <o:lock v:ext="edit" aspectratio="f"/>
                        <v:textbox>
                          <w:txbxContent>
                            <w:p>
                              <w:pPr>
                                <w:jc w:val="center"/>
                                <w:rPr>
                                  <w:rFonts w:hint="default"/>
                                  <w:lang w:val="en-US"/>
                                </w:rPr>
                              </w:pPr>
                              <w:r>
                                <w:rPr>
                                  <w:rFonts w:hint="eastAsia"/>
                                  <w:lang w:val="en-US" w:eastAsia="zh-CN"/>
                                </w:rPr>
                                <w:t>污泥回流</w:t>
                              </w:r>
                            </w:p>
                          </w:txbxContent>
                        </v:textbox>
                      </v:shape>
                      <v:shape id="_x0000_s1026" o:spid="_x0000_s1026" o:spt="202" type="#_x0000_t202" style="position:absolute;left:3307080;top:2580640;height:288925;width:815975;" filled="f" stroked="f" coordsize="21600,21600" o:gfxdata="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7mEZvUAAAABgEAAA8AAAAAAAAAAQAgAAAAIgAAAGRycy9kb3ducmV2LnhtbFBLAQIU&#10;ABQAAAAIAIdO4kDWAX2JvgEAAGkDAAAOAAAAAAAAAAEAIAAAACMBAABkcnMvZTJvRG9jLnhtbFBL&#10;BQYAAAAABgAGAFkBAABTBQAAAAA=&#10;">
                        <v:fill on="f" focussize="0,0"/>
                        <v:stroke on="f"/>
                        <v:imagedata o:title=""/>
                        <o:lock v:ext="edit" aspectratio="f"/>
                        <v:textbox>
                          <w:txbxContent>
                            <w:p>
                              <w:pPr>
                                <w:jc w:val="center"/>
                                <w:rPr>
                                  <w:rFonts w:hint="default"/>
                                  <w:lang w:val="en-US"/>
                                </w:rPr>
                              </w:pPr>
                              <w:r>
                                <w:rPr>
                                  <w:rFonts w:hint="eastAsia"/>
                                  <w:lang w:val="en-US" w:eastAsia="zh-CN"/>
                                </w:rPr>
                                <w:t>干泥外运</w:t>
                              </w:r>
                            </w:p>
                          </w:txbxContent>
                        </v:textbox>
                      </v:shape>
                      <v:shape id="_x0000_s1026" o:spid="_x0000_s1026" o:spt="202" type="#_x0000_t202" style="position:absolute;left:4704080;top:49530;height:288290;width:1080135;" filled="f" stroked="t" coordsize="21600,21600" o:gfxdata="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RGxw1AAAAAYBAAAPAAAAAAAA&#10;AAEAIAAAACIAAABkcnMvZG93bnJldi54bWxQSwECFAAUAAAACACHTuJAuIYFSBYCAAAnBAAADgAA&#10;AAAAAAABACAAAAAjAQAAZHJzL2Uyb0RvYy54bWxQSwUGAAAAAAYABgBZAQAAqwU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事故池</w:t>
                              </w:r>
                            </w:p>
                          </w:txbxContent>
                        </v:textbox>
                      </v:shape>
                      <v:shape id="_x0000_s1026" o:spid="_x0000_s1026" o:spt="32" type="#_x0000_t32" style="position:absolute;left:5244465;top:337820;flip:y;height:283210;width:0;" filled="f" stroked="t" coordsize="21600,21600" o:gfxdata="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ps&#10;jxPUAAAABgEAAA8AAAAAAAAAAQAgAAAAIgAAAGRycy9kb3ducmV2LnhtbFBLAQIUABQAAAAIAIdO&#10;4kBrp1NeJwIAACIEAAAOAAAAAAAAAAEAIAAAACMBAABkcnMvZTJvRG9jLnhtbFBLBQYAAAAABgAG&#10;AFkBAAC8BQAAAAA=&#10;">
                        <v:fill on="f" focussize="0,0"/>
                        <v:stroke weight="0.5pt" color="#000000 [3213]" joinstyle="round" endarrow="block"/>
                        <v:imagedata o:title=""/>
                        <o:lock v:ext="edit" aspectratio="f"/>
                      </v:shape>
                      <v:shape id="_x0000_s1026" o:spid="_x0000_s1026" o:spt="33" type="#_x0000_t33" style="position:absolute;left:5784215;top:193675;height:427355;width:979170;" filled="f" stroked="t" coordsize="21600,21600" o:gfxdata="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807o1AAA&#10;AAYBAAAPAAAAAAAAAAEAIAAAACIAAABkcnMvZG93bnJldi54bWxQSwECFAAUAAAACACHTuJAyaWd&#10;oiICAAAVBAAADgAAAAAAAAABACAAAAAjAQAAZHJzL2Uyb0RvYy54bWxQSwUGAAAAAAYABgBZAQAA&#10;twUAAAAA&#10;">
                        <v:fill on="f" focussize="0,0"/>
                        <v:stroke weight="0.5pt" color="#000000 [3213]" joinstyle="round" endarrow="block"/>
                        <v:imagedata o:title=""/>
                        <o:lock v:ext="edit" aspectratio="f"/>
                      </v:shape>
                      <v:shape id="_x0000_s1026" o:spid="_x0000_s1026" o:spt="202" type="#_x0000_t202" style="position:absolute;left:5916295;top:144780;height:288290;width:550545;" filled="f" stroked="f" coordsize="21600,21600" o:gfxdata="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uYRm9QAAAAGAQAADwAAAAAAAAABACAAAAAiAAAAZHJzL2Rvd25yZXYueG1sUEsBAhQA&#10;FAAAAAgAh07iQPaE96y9AQAAagMAAA4AAAAAAAAAAQAgAAAAIwEAAGRycy9lMm9Eb2MueG1sUEsF&#10;BgAAAAAGAAYAWQEAAFIFAAAAAA==&#10;">
                        <v:fill on="f" focussize="0,0"/>
                        <v:stroke on="f"/>
                        <v:imagedata o:title=""/>
                        <o:lock v:ext="edit" aspectratio="f"/>
                        <v:textbox>
                          <w:txbxContent>
                            <w:p>
                              <w:pPr>
                                <w:jc w:val="center"/>
                                <w:rPr>
                                  <w:rFonts w:hint="default"/>
                                  <w:lang w:val="en-US"/>
                                </w:rPr>
                              </w:pPr>
                              <w:r>
                                <w:rPr>
                                  <w:rFonts w:hint="eastAsia"/>
                                  <w:lang w:val="en-US" w:eastAsia="zh-CN"/>
                                </w:rPr>
                                <w:t>泵</w:t>
                              </w:r>
                            </w:p>
                          </w:txbxContent>
                        </v:textbox>
                      </v:shape>
                      <v:shape id="_x0000_s1026" o:spid="_x0000_s1026" o:spt="202" type="#_x0000_t202" style="position:absolute;left:6592570;top:906780;height:288290;width:550545;" filled="f" stroked="f" coordsize="21600,21600" o:gfxdata="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u5hGb1AAAAAYBAAAPAAAAAAAAAAEAIAAAACIAAABkcnMvZG93bnJldi54bWxQSwECFAAU&#10;AAAACACHTuJAdk6y7bwBAABqAwAADgAAAAAAAAABACAAAAAjAQAAZHJzL2Uyb0RvYy54bWxQSwUG&#10;AAAAAAYABgBZAQAAUQUAAAAA&#10;">
                        <v:fill on="f" focussize="0,0"/>
                        <v:stroke on="f"/>
                        <v:imagedata o:title=""/>
                        <o:lock v:ext="edit" aspectratio="f"/>
                        <v:textbox>
                          <w:txbxContent>
                            <w:p>
                              <w:pPr>
                                <w:jc w:val="center"/>
                                <w:rPr>
                                  <w:rFonts w:hint="default"/>
                                  <w:lang w:val="en-US"/>
                                </w:rPr>
                              </w:pPr>
                              <w:r>
                                <w:rPr>
                                  <w:rFonts w:hint="eastAsia"/>
                                  <w:lang w:val="en-US" w:eastAsia="zh-CN"/>
                                </w:rPr>
                                <w:t>泵</w:t>
                              </w:r>
                            </w:p>
                          </w:txbxContent>
                        </v:textbox>
                      </v:shape>
                      <v:shape id="_x0000_s1026" o:spid="_x0000_s1026" o:spt="202" type="#_x0000_t202" style="position:absolute;left:115570;top:2505075;height:288290;width:1080135;" filled="f" stroked="f" coordsize="21600,21600" o:gfxdata="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u5hGb1AAAAAYBAAAPAAAAAAAAAAEAIAAAACIAAABkcnMvZG93&#10;bnJldi54bWxQSwECFAAUAAAACACHTuJAx7PxkwQCAAABBAAADgAAAAAAAAABACAAAAAjAQAAZHJz&#10;L2Uyb0RvYy54bWxQSwUGAAAAAAYABgBZAQAAmQUAAAAA&#10;">
                        <v:fill on="f" focussize="0,0"/>
                        <v:stroke on="f" joinstyle="miter"/>
                        <v:imagedata o:title=""/>
                        <o:lock v:ext="edit" aspectratio="f"/>
                        <v:textbox>
                          <w:txbxContent>
                            <w:p>
                              <w:pPr>
                                <w:jc w:val="center"/>
                                <w:rPr>
                                  <w:rFonts w:hint="default" w:eastAsia="宋体"/>
                                  <w:lang w:val="en-US" w:eastAsia="zh-CN"/>
                                </w:rPr>
                              </w:pPr>
                              <w:r>
                                <w:rPr>
                                  <w:rFonts w:hint="eastAsia"/>
                                  <w:lang w:val="en-US" w:eastAsia="zh-CN"/>
                                </w:rPr>
                                <w:t>市政污水管网</w:t>
                              </w:r>
                            </w:p>
                          </w:txbxContent>
                        </v:textbox>
                      </v:shape>
                      <v:shape id="_x0000_s1026" o:spid="_x0000_s1026" o:spt="32" type="#_x0000_t32" style="position:absolute;left:655955;top:2202815;height:302260;width:0;" filled="f" stroked="t" coordsize="21600,21600" o:gfxdata="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Xc0wT&#10;1gAAAAYBAAAPAAAAAAAAAAEAIAAAACIAAABkcnMvZG93bnJldi54bWxQSwECFAAUAAAACACHTuJA&#10;rd0IHiMCAAAbBAAADgAAAAAAAAABACAAAAAlAQAAZHJzL2Uyb0RvYy54bWxQSwUGAAAAAAYABgBZ&#10;AQAAugUAAAAA&#10;">
                        <v:fill on="f" focussize="0,0"/>
                        <v:stroke weight="0.5pt" color="#000000 [3213]" joinstyle="round" endarrow="block"/>
                        <v:imagedata o:title=""/>
                        <o:lock v:ext="edit" aspectratio="f"/>
                      </v:shape>
                      <v:shape id="_x0000_s1026" o:spid="_x0000_s1026" o:spt="32" type="#_x0000_t32" style="position:absolute;left:3714750;top:1549400;height:438150;width:0;" filled="f" stroked="t" coordsize="21600,21600" o:gfxdata="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uRnp2QAAAAYBAAAP&#10;AAAAAAAAAAEAIAAAACIAAABkcnMvZG93bnJldi54bWxQSwECFAAUAAAACACHTuJAvyIFUhcCAAAB&#10;BAAADgAAAAAAAAABACAAAAAoAQAAZHJzL2Uyb0RvYy54bWxQSwUGAAAAAAYABgBZAQAAsQUAAAAA&#10;">
                        <v:fill on="f" focussize="0,0"/>
                        <v:stroke weight="1pt" color="#000000 [3213]" joinstyle="round" dashstyle="dash" endarrow="block"/>
                        <v:imagedata o:title=""/>
                        <o:lock v:ext="edit" aspectratio="f"/>
                      </v:shape>
                      <v:shape id="_x0000_s1026" o:spid="_x0000_s1026" o:spt="32" type="#_x0000_t32" style="position:absolute;left:3714750;top:2292350;height:304800;width:0;" filled="f" stroked="t" coordsize="21600,21600" o:gfxdata="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uRnp2QAAAAYBAAAPAAAAAAAAAAEAIAAAACIA&#10;AABkcnMvZG93bnJldi54bWxQSwECFAAUAAAACACHTuJAqEMetwgCAADZAwAADgAAAAAAAAABACAA&#10;AAAoAQAAZHJzL2Uyb0RvYy54bWxQSwUGAAAAAAYABgBZAQAAogUAAAAA&#10;">
                        <v:fill on="f" focussize="0,0"/>
                        <v:stroke weight="1pt" color="#000000 [3213]" joinstyle="round" dashstyle="dash" endarrow="block"/>
                        <v:imagedata o:title=""/>
                        <o:lock v:ext="edit" aspectratio="f"/>
                      </v:shape>
                      <v:shape id="_x0000_s1026" o:spid="_x0000_s1026" o:spt="34" type="#_x0000_t34" style="position:absolute;left:5353050;top:24765;flip:y;height:3048635;width:3175;rotation:-5898240f;" filled="f" stroked="t" coordsize="21600,21600" o:gfxdata="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o5MKjVAAAABgEAAA8AAAAAAAAAAQAgAAAAIgAAAGRycy9kb3ducmV2LnhtbFBLAQIUABQAAAAI&#10;AIdO4kCWjj+OKQIAABgEAAAOAAAAAAAAAAEAIAAAACQBAABkcnMvZTJvRG9jLnhtbFBLBQYAAAAA&#10;BgAGAFkBAAC/BQAAAAA=&#10;" adj="1628640">
                        <v:fill on="f" focussize="0,0"/>
                        <v:stroke weight="1pt" color="#000000 [3213]" joinstyle="round" dashstyle="dash" endarrow="block"/>
                        <v:imagedata o:title=""/>
                        <o:lock v:ext="edit" aspectratio="f"/>
                      </v:shape>
                      <v:shape id="_x0000_s1026" o:spid="_x0000_s1026" o:spt="202" type="#_x0000_t202" style="position:absolute;left:3164205;top:1647190;height:288290;width:484505;" filled="f" stroked="f" coordsize="21600,21600" o:gfxdata="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u5hGb1AAAAAYBAAAPAAAAAAAAAAEAIAAAACIAAABkcnMvZG93bnJldi54bWxQSwECFAAU&#10;AAAACACHTuJAaI8qMbwBAABrAwAADgAAAAAAAAABACAAAAAjAQAAZHJzL2Uyb0RvYy54bWxQSwUG&#10;AAAAAAYABgBZAQAAUQUAAAAA&#10;">
                        <v:fill on="f" focussize="0,0"/>
                        <v:stroke on="f"/>
                        <v:imagedata o:title=""/>
                        <o:lock v:ext="edit" aspectratio="f"/>
                        <v:textbox>
                          <w:txbxContent>
                            <w:p>
                              <w:pPr>
                                <w:jc w:val="center"/>
                                <w:rPr>
                                  <w:rFonts w:hint="default"/>
                                  <w:lang w:val="en-US"/>
                                </w:rPr>
                              </w:pPr>
                              <w:r>
                                <w:rPr>
                                  <w:rFonts w:hint="eastAsia"/>
                                  <w:lang w:val="en-US" w:eastAsia="zh-CN"/>
                                </w:rPr>
                                <w:t>污泥</w:t>
                              </w:r>
                            </w:p>
                          </w:txbxContent>
                        </v:textbox>
                      </v:shape>
                      <v:shape id="_x0000_s1026" o:spid="_x0000_s1026" o:spt="202" type="#_x0000_t202" style="position:absolute;left:3302000;top:0;height:288290;width:847090;" filled="f" stroked="f" coordsize="21600,21600" o:gfxdata="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u&#10;5hGb1AAAAAYBAAAPAAAAAAAAAAEAIAAAACIAAABkcnMvZG93bnJldi54bWxQSwECFAAUAAAACACH&#10;TuJAHNsoibYBAABlAwAADgAAAAAAAAABACAAAAAjAQAAZHJzL2Uyb0RvYy54bWxQSwUGAAAAAAYA&#10;BgBZAQAASwUAAAAA&#10;">
                        <v:fill on="f" focussize="0,0"/>
                        <v:stroke on="f"/>
                        <v:imagedata o:title=""/>
                        <o:lock v:ext="edit" aspectratio="f"/>
                        <v:textbox>
                          <w:txbxContent>
                            <w:p>
                              <w:pPr>
                                <w:jc w:val="center"/>
                                <w:rPr>
                                  <w:rFonts w:hint="default"/>
                                  <w:lang w:val="en-US"/>
                                </w:rPr>
                              </w:pPr>
                              <w:r>
                                <w:rPr>
                                  <w:rFonts w:hint="eastAsia"/>
                                  <w:lang w:val="en-US" w:eastAsia="zh-CN"/>
                                </w:rPr>
                                <w:t>次氯酸钠</w:t>
                              </w:r>
                            </w:p>
                          </w:txbxContent>
                        </v:textbox>
                      </v:shape>
                      <v:shape id="_x0000_s1026" o:spid="_x0000_s1026" o:spt="32" type="#_x0000_t32" style="position:absolute;left:3725545;top:288290;height:332740;width:0;" filled="f" stroked="t" coordsize="21600,21600" o:gfxdata="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e&#10;uRnp2QAAAAYBAAAPAAAAAAAAAAEAIAAAACIAAABkcnMvZG93bnJldi54bWxQSwECFAAUAAAACACH&#10;TuJAIsPF/yMCAAAbBAAADgAAAAAAAAABACAAAAAoAQAAZHJzL2Uyb0RvYy54bWxQSwUGAAAAAAYA&#10;BgBZAQAAvQUAAAAA&#10;">
                        <v:fill on="f" focussize="0,0"/>
                        <v:stroke weight="1pt" color="#000000 [3213]" joinstyle="round" dashstyle="dash" endarrow="block"/>
                        <v:imagedata o:title=""/>
                        <o:lock v:ext="edit" aspectratio="f"/>
                      </v:shape>
                      <v:shape id="_x0000_s1026" o:spid="_x0000_s1026" o:spt="202" type="#_x0000_t202" style="position:absolute;left:1783080;top:1933575;height:288290;width:847090;" filled="f" stroked="f" coordsize="21600,21600" o:gfxdata="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uYRm9QAAAAGAQAADwAAAAAAAAABACAAAAAiAAAAZHJzL2Rvd25yZXYueG1sUEsBAhQA&#10;FAAAAAgAh07iQD6QJnW9AQAAawMAAA4AAAAAAAAAAQAgAAAAIwEAAGRycy9lMm9Eb2MueG1sUEsF&#10;BgAAAAAGAAYAWQEAAFIFAAAAAA==&#10;">
                        <v:fill on="f" focussize="0,0"/>
                        <v:stroke on="f"/>
                        <v:imagedata o:title=""/>
                        <o:lock v:ext="edit" aspectratio="f"/>
                        <v:textbox>
                          <w:txbxContent>
                            <w:p>
                              <w:pPr>
                                <w:jc w:val="center"/>
                                <w:rPr>
                                  <w:rFonts w:hint="default"/>
                                  <w:lang w:val="en-US"/>
                                </w:rPr>
                              </w:pPr>
                              <w:r>
                                <w:rPr>
                                  <w:rFonts w:hint="eastAsia"/>
                                  <w:lang w:val="en-US" w:eastAsia="zh-CN"/>
                                </w:rPr>
                                <w:t>次氯酸钠</w:t>
                              </w:r>
                            </w:p>
                          </w:txbxContent>
                        </v:textbox>
                      </v:shape>
                      <v:shape id="_x0000_s1026" o:spid="_x0000_s1026" o:spt="32" type="#_x0000_t32" style="position:absolute;left:2206625;top:1549400;flip:y;height:384175;width:0;" filled="f" stroked="t" coordsize="21600,21600" o:gfxdata="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6NvPu2AAAAAYBAAAPAAAAAAAAAAEAIAAAACIAAABkcnMvZG93bnJldi54bWxQSwECFAAUAAAA&#10;CACHTuJAnOHiBCcCAAAmBAAADgAAAAAAAAABACAAAAAnAQAAZHJzL2Uyb0RvYy54bWxQSwUGAAAA&#10;AAYABgBZAQAAwAUAAAAA&#10;">
                        <v:fill on="f" focussize="0,0"/>
                        <v:stroke weight="1pt" color="#000000 [3213]" joinstyle="round" dashstyle="dash" endarrow="block"/>
                        <v:imagedata o:title=""/>
                        <o:lock v:ext="edit" aspectratio="f"/>
                      </v:shape>
                      <w10:wrap type="none"/>
                      <w10:anchorlock/>
                    </v:group>
                  </w:pict>
                </mc:Fallback>
              </mc:AlternateConten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图4-</w:t>
            </w:r>
            <w:r>
              <w:rPr>
                <w:rFonts w:hint="eastAsia" w:cs="Times New Roman"/>
                <w:b/>
                <w:bCs w:val="0"/>
                <w:color w:val="auto"/>
                <w:sz w:val="24"/>
                <w:szCs w:val="24"/>
                <w:highlight w:val="none"/>
                <w:lang w:val="en-US" w:eastAsia="zh-CN"/>
              </w:rPr>
              <w:t>1</w:t>
            </w:r>
            <w:r>
              <w:rPr>
                <w:rFonts w:hint="eastAsia" w:ascii="Times New Roman" w:hAnsi="Times New Roman" w:eastAsia="宋体" w:cs="Times New Roman"/>
                <w:b/>
                <w:bCs w:val="0"/>
                <w:color w:val="auto"/>
                <w:sz w:val="24"/>
                <w:szCs w:val="24"/>
                <w:highlight w:val="none"/>
                <w:lang w:val="en-US" w:eastAsia="zh-CN"/>
              </w:rPr>
              <w:t xml:space="preserve"> 感染楼新建专用污水处理站处理工艺流程图</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调节池：水质调节池是为水质均匀以避免处理构筑物受过大的冲击负荷而设置的。水质调节池的容量通常按调节历时进行计算，调节时间越长，水质便越均匀。</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水解</w:t>
            </w:r>
            <w:r>
              <w:rPr>
                <w:rFonts w:hint="eastAsia" w:cs="Times New Roman"/>
                <w:b w:val="0"/>
                <w:bCs/>
                <w:color w:val="auto"/>
                <w:sz w:val="24"/>
                <w:szCs w:val="24"/>
                <w:highlight w:val="none"/>
                <w:lang w:val="en-US" w:eastAsia="zh-CN"/>
              </w:rPr>
              <w:t>酸化</w:t>
            </w:r>
            <w:r>
              <w:rPr>
                <w:rFonts w:hint="eastAsia" w:ascii="Times New Roman" w:hAnsi="Times New Roman" w:eastAsia="宋体" w:cs="Times New Roman"/>
                <w:b w:val="0"/>
                <w:bCs/>
                <w:color w:val="auto"/>
                <w:sz w:val="24"/>
                <w:szCs w:val="24"/>
                <w:highlight w:val="none"/>
                <w:lang w:val="en-US" w:eastAsia="zh-CN"/>
              </w:rPr>
              <w:t>池：水解池为常温水解酸化池，温度宜为15~40℃，水解酸化过程能将废水中的非溶解态有机物截留并逐步转变为溶解态有机物，一些难于生物降解大分子物质被转化为易于降解的小分子物质如有机酸等，从而使废水的可生化性和降解速度大幅度提高，以利于后续好氧生物处理。</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接触氧化</w:t>
            </w:r>
            <w:r>
              <w:rPr>
                <w:rFonts w:hint="eastAsia" w:ascii="Times New Roman" w:hAnsi="Times New Roman" w:eastAsia="宋体" w:cs="Times New Roman"/>
                <w:b w:val="0"/>
                <w:bCs/>
                <w:color w:val="auto"/>
                <w:sz w:val="24"/>
                <w:szCs w:val="24"/>
                <w:highlight w:val="none"/>
                <w:lang w:val="en-US" w:eastAsia="zh-CN"/>
              </w:rPr>
              <w:t>池：活性污泥将废水中的有机污染物作为营养物质进行有氧或厌氧新陈代谢转化为二氧化碳和水从而将有机污染物进行无害化处理达到排放标准。</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二沉池：二沉池的作用是泥水分离，使混合液澄消、</w:t>
            </w:r>
            <w:r>
              <w:rPr>
                <w:rFonts w:hint="eastAsia" w:ascii="Times New Roman" w:hAnsi="Times New Roman" w:eastAsia="宋体" w:cs="Times New Roman"/>
                <w:b w:val="0"/>
                <w:bCs/>
                <w:color w:val="auto"/>
                <w:sz w:val="24"/>
                <w:szCs w:val="24"/>
                <w:highlight w:val="none"/>
                <w:lang w:val="en-US" w:eastAsia="zh-CN"/>
              </w:rPr>
              <w:fldChar w:fldCharType="begin"/>
            </w:r>
            <w:r>
              <w:rPr>
                <w:rFonts w:hint="eastAsia" w:ascii="Times New Roman" w:hAnsi="Times New Roman" w:eastAsia="宋体" w:cs="Times New Roman"/>
                <w:b w:val="0"/>
                <w:bCs/>
                <w:color w:val="auto"/>
                <w:sz w:val="24"/>
                <w:szCs w:val="24"/>
                <w:highlight w:val="none"/>
                <w:lang w:val="en-US" w:eastAsia="zh-CN"/>
              </w:rPr>
              <w:instrText xml:space="preserve"> HYPERLINK "https://baike.baidu.com/item/%E6%B1%A1%E6%B3%A5%E6%B5%93%E7%BC%A9/10863773" \t "https://baike.baidu.com/item/%E4%BA%8C%E6%AC%A1%E6%B2%89%E6%B7%80%E6%B1%A0/_blank" </w:instrText>
            </w:r>
            <w:r>
              <w:rPr>
                <w:rFonts w:hint="eastAsia" w:ascii="Times New Roman" w:hAnsi="Times New Roman" w:eastAsia="宋体" w:cs="Times New Roman"/>
                <w:b w:val="0"/>
                <w:bCs/>
                <w:color w:val="auto"/>
                <w:sz w:val="24"/>
                <w:szCs w:val="24"/>
                <w:highlight w:val="none"/>
                <w:lang w:val="en-US" w:eastAsia="zh-CN"/>
              </w:rPr>
              <w:fldChar w:fldCharType="separate"/>
            </w:r>
            <w:r>
              <w:rPr>
                <w:rFonts w:hint="eastAsia" w:ascii="Times New Roman" w:hAnsi="Times New Roman" w:eastAsia="宋体" w:cs="Times New Roman"/>
                <w:b w:val="0"/>
                <w:bCs/>
                <w:color w:val="auto"/>
                <w:sz w:val="24"/>
                <w:szCs w:val="24"/>
                <w:highlight w:val="none"/>
                <w:lang w:val="en-US" w:eastAsia="zh-CN"/>
              </w:rPr>
              <w:t>污泥浓缩</w:t>
            </w:r>
            <w:r>
              <w:rPr>
                <w:rFonts w:hint="eastAsia" w:ascii="Times New Roman" w:hAnsi="Times New Roman" w:eastAsia="宋体" w:cs="Times New Roman"/>
                <w:b w:val="0"/>
                <w:bCs/>
                <w:color w:val="auto"/>
                <w:sz w:val="24"/>
                <w:szCs w:val="24"/>
                <w:highlight w:val="none"/>
                <w:lang w:val="en-US" w:eastAsia="zh-CN"/>
              </w:rPr>
              <w:fldChar w:fldCharType="end"/>
            </w:r>
            <w:r>
              <w:rPr>
                <w:rFonts w:hint="eastAsia" w:ascii="Times New Roman" w:hAnsi="Times New Roman" w:eastAsia="宋体" w:cs="Times New Roman"/>
                <w:b w:val="0"/>
                <w:bCs/>
                <w:color w:val="auto"/>
                <w:sz w:val="24"/>
                <w:szCs w:val="24"/>
                <w:highlight w:val="none"/>
                <w:lang w:val="en-US" w:eastAsia="zh-CN"/>
              </w:rPr>
              <w:t>并将分离的污泥回流到生物处理段。</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消毒池：本项目采用</w:t>
            </w:r>
            <w:r>
              <w:rPr>
                <w:rFonts w:hint="eastAsia" w:cs="Times New Roman"/>
                <w:b w:val="0"/>
                <w:bCs/>
                <w:color w:val="auto"/>
                <w:sz w:val="24"/>
                <w:szCs w:val="24"/>
                <w:highlight w:val="none"/>
                <w:lang w:val="en-US" w:eastAsia="zh-CN"/>
              </w:rPr>
              <w:t>次氯酸钠</w:t>
            </w:r>
            <w:r>
              <w:rPr>
                <w:rFonts w:hint="eastAsia" w:ascii="Times New Roman" w:hAnsi="Times New Roman" w:eastAsia="宋体" w:cs="Times New Roman"/>
                <w:b w:val="0"/>
                <w:bCs/>
                <w:color w:val="auto"/>
                <w:sz w:val="24"/>
                <w:szCs w:val="24"/>
                <w:highlight w:val="none"/>
                <w:lang w:val="en-US" w:eastAsia="zh-CN"/>
              </w:rPr>
              <w:t>消毒工艺对废水进行消毒，消毒接触时间不小于1小时。</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default" w:ascii="Times New Roman" w:hAnsi="Times New Roman" w:eastAsia="宋体"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（3）医疗机构排污单位污水治理可行技术对照</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参考《排污许可证申请与核发技术规范 医疗机构》表A</w:t>
            </w:r>
            <w:r>
              <w:rPr>
                <w:rFonts w:hint="eastAsia"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2医疗机构排污单位污水治理可行技术参照表，与本项目处理进行对比，详情见下表：</w:t>
            </w:r>
          </w:p>
          <w:p>
            <w:pPr>
              <w:pStyle w:val="106"/>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表4-</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 xml:space="preserve">  技术可行性对照表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3268"/>
              <w:gridCol w:w="669"/>
              <w:gridCol w:w="4846"/>
              <w:gridCol w:w="2476"/>
              <w:gridCol w:w="6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tcBorders>
                    <w:tl2br w:val="nil"/>
                    <w:tr2bl w:val="nil"/>
                  </w:tcBorders>
                  <w:vAlign w:val="center"/>
                </w:tcPr>
                <w:p>
                  <w:pPr>
                    <w:pStyle w:val="111"/>
                    <w:bidi w:val="0"/>
                    <w:jc w:val="center"/>
                    <w:rPr>
                      <w:rFonts w:hint="default"/>
                      <w:b/>
                      <w:bCs/>
                      <w:color w:val="auto"/>
                      <w:sz w:val="21"/>
                      <w:szCs w:val="21"/>
                      <w:lang w:val="en-US" w:eastAsia="zh-CN"/>
                    </w:rPr>
                  </w:pPr>
                  <w:r>
                    <w:rPr>
                      <w:rFonts w:hint="eastAsia"/>
                      <w:b/>
                      <w:bCs/>
                      <w:color w:val="auto"/>
                      <w:sz w:val="21"/>
                      <w:szCs w:val="21"/>
                      <w:lang w:val="en-US" w:eastAsia="zh-CN"/>
                    </w:rPr>
                    <w:t>废水类别</w:t>
                  </w:r>
                </w:p>
              </w:tc>
              <w:tc>
                <w:tcPr>
                  <w:tcW w:w="1251" w:type="pct"/>
                  <w:tcBorders>
                    <w:tl2br w:val="nil"/>
                    <w:tr2bl w:val="nil"/>
                  </w:tcBorders>
                  <w:vAlign w:val="center"/>
                </w:tcPr>
                <w:p>
                  <w:pPr>
                    <w:pStyle w:val="111"/>
                    <w:bidi w:val="0"/>
                    <w:jc w:val="center"/>
                    <w:rPr>
                      <w:rFonts w:hint="default"/>
                      <w:b/>
                      <w:bCs/>
                      <w:color w:val="auto"/>
                      <w:sz w:val="21"/>
                      <w:szCs w:val="21"/>
                      <w:lang w:val="en-US" w:eastAsia="zh-CN"/>
                    </w:rPr>
                  </w:pPr>
                  <w:r>
                    <w:rPr>
                      <w:rFonts w:hint="eastAsia"/>
                      <w:b/>
                      <w:bCs/>
                      <w:color w:val="auto"/>
                      <w:sz w:val="21"/>
                      <w:szCs w:val="21"/>
                      <w:lang w:val="en-US" w:eastAsia="zh-CN"/>
                    </w:rPr>
                    <w:t>污染物种类</w:t>
                  </w:r>
                </w:p>
              </w:tc>
              <w:tc>
                <w:tcPr>
                  <w:tcW w:w="256" w:type="pct"/>
                  <w:tcBorders>
                    <w:tl2br w:val="nil"/>
                    <w:tr2bl w:val="nil"/>
                  </w:tcBorders>
                  <w:vAlign w:val="center"/>
                </w:tcPr>
                <w:p>
                  <w:pPr>
                    <w:pStyle w:val="111"/>
                    <w:bidi w:val="0"/>
                    <w:jc w:val="center"/>
                    <w:rPr>
                      <w:rFonts w:hint="default"/>
                      <w:b/>
                      <w:bCs/>
                      <w:color w:val="auto"/>
                      <w:sz w:val="21"/>
                      <w:szCs w:val="21"/>
                      <w:lang w:val="en-US" w:eastAsia="zh-CN"/>
                    </w:rPr>
                  </w:pPr>
                  <w:r>
                    <w:rPr>
                      <w:rFonts w:hint="eastAsia"/>
                      <w:b/>
                      <w:bCs/>
                      <w:color w:val="auto"/>
                      <w:sz w:val="21"/>
                      <w:szCs w:val="21"/>
                      <w:lang w:val="en-US" w:eastAsia="zh-CN"/>
                    </w:rPr>
                    <w:t>排放去向</w:t>
                  </w:r>
                </w:p>
              </w:tc>
              <w:tc>
                <w:tcPr>
                  <w:tcW w:w="1855" w:type="pct"/>
                  <w:tcBorders>
                    <w:tl2br w:val="nil"/>
                    <w:tr2bl w:val="nil"/>
                  </w:tcBorders>
                  <w:vAlign w:val="center"/>
                </w:tcPr>
                <w:p>
                  <w:pPr>
                    <w:pStyle w:val="111"/>
                    <w:bidi w:val="0"/>
                    <w:jc w:val="center"/>
                    <w:rPr>
                      <w:rFonts w:hint="default"/>
                      <w:b/>
                      <w:bCs/>
                      <w:color w:val="auto"/>
                      <w:sz w:val="21"/>
                      <w:szCs w:val="21"/>
                      <w:lang w:val="en-US" w:eastAsia="zh-CN"/>
                    </w:rPr>
                  </w:pPr>
                  <w:r>
                    <w:rPr>
                      <w:rFonts w:hint="eastAsia"/>
                      <w:b/>
                      <w:bCs/>
                      <w:color w:val="auto"/>
                      <w:sz w:val="21"/>
                      <w:szCs w:val="21"/>
                      <w:lang w:val="en-US" w:eastAsia="zh-CN"/>
                    </w:rPr>
                    <w:t>可行技术</w:t>
                  </w:r>
                </w:p>
              </w:tc>
              <w:tc>
                <w:tcPr>
                  <w:tcW w:w="948" w:type="pct"/>
                  <w:tcBorders>
                    <w:tl2br w:val="nil"/>
                    <w:tr2bl w:val="nil"/>
                  </w:tcBorders>
                  <w:vAlign w:val="center"/>
                </w:tcPr>
                <w:p>
                  <w:pPr>
                    <w:pStyle w:val="111"/>
                    <w:bidi w:val="0"/>
                    <w:jc w:val="center"/>
                    <w:rPr>
                      <w:rFonts w:hint="default"/>
                      <w:b/>
                      <w:bCs/>
                      <w:color w:val="auto"/>
                      <w:sz w:val="21"/>
                      <w:szCs w:val="21"/>
                      <w:lang w:val="en-US" w:eastAsia="zh-CN"/>
                    </w:rPr>
                  </w:pPr>
                  <w:r>
                    <w:rPr>
                      <w:rFonts w:hint="eastAsia"/>
                      <w:b/>
                      <w:bCs/>
                      <w:color w:val="auto"/>
                      <w:sz w:val="21"/>
                      <w:szCs w:val="21"/>
                      <w:lang w:val="en-US" w:eastAsia="zh-CN"/>
                    </w:rPr>
                    <w:t>本项目所使用处理工艺</w:t>
                  </w:r>
                </w:p>
              </w:tc>
              <w:tc>
                <w:tcPr>
                  <w:tcW w:w="248" w:type="pct"/>
                  <w:tcBorders>
                    <w:tl2br w:val="nil"/>
                    <w:tr2bl w:val="nil"/>
                  </w:tcBorders>
                  <w:vAlign w:val="center"/>
                </w:tcPr>
                <w:p>
                  <w:pPr>
                    <w:pStyle w:val="111"/>
                    <w:bidi w:val="0"/>
                    <w:jc w:val="center"/>
                    <w:rPr>
                      <w:rFonts w:hint="default"/>
                      <w:b/>
                      <w:bCs/>
                      <w:color w:val="auto"/>
                      <w:sz w:val="21"/>
                      <w:szCs w:val="21"/>
                      <w:lang w:val="en-US" w:eastAsia="zh-CN"/>
                    </w:rPr>
                  </w:pPr>
                  <w:r>
                    <w:rPr>
                      <w:rFonts w:hint="eastAsia"/>
                      <w:b/>
                      <w:bCs/>
                      <w:color w:val="auto"/>
                      <w:sz w:val="21"/>
                      <w:szCs w:val="21"/>
                      <w:lang w:val="en-US" w:eastAsia="zh-CN"/>
                    </w:rPr>
                    <w:t>是否可行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40" w:type="pct"/>
                  <w:tcBorders>
                    <w:tl2br w:val="nil"/>
                    <w:tr2bl w:val="nil"/>
                  </w:tcBorders>
                  <w:vAlign w:val="center"/>
                </w:tcPr>
                <w:p>
                  <w:pPr>
                    <w:pStyle w:val="111"/>
                    <w:bidi w:val="0"/>
                    <w:jc w:val="center"/>
                    <w:rPr>
                      <w:rFonts w:hint="default"/>
                      <w:color w:val="auto"/>
                      <w:sz w:val="21"/>
                      <w:szCs w:val="21"/>
                      <w:lang w:val="en-US" w:eastAsia="zh-CN"/>
                    </w:rPr>
                  </w:pPr>
                  <w:r>
                    <w:rPr>
                      <w:rFonts w:hint="eastAsia"/>
                      <w:color w:val="auto"/>
                      <w:sz w:val="21"/>
                      <w:szCs w:val="21"/>
                      <w:lang w:val="en-US" w:eastAsia="zh-CN"/>
                    </w:rPr>
                    <w:t>本项目感染病区产生的综合医疗废水</w:t>
                  </w:r>
                </w:p>
              </w:tc>
              <w:tc>
                <w:tcPr>
                  <w:tcW w:w="1251" w:type="pct"/>
                  <w:tcBorders>
                    <w:tl2br w:val="nil"/>
                    <w:tr2bl w:val="nil"/>
                  </w:tcBorders>
                  <w:vAlign w:val="center"/>
                </w:tcPr>
                <w:p>
                  <w:pPr>
                    <w:pStyle w:val="111"/>
                    <w:bidi w:val="0"/>
                    <w:jc w:val="center"/>
                    <w:rPr>
                      <w:rFonts w:hint="default"/>
                      <w:color w:val="auto"/>
                      <w:sz w:val="21"/>
                      <w:szCs w:val="21"/>
                      <w:lang w:val="en-US" w:eastAsia="zh-CN"/>
                    </w:rPr>
                  </w:pPr>
                  <w:r>
                    <w:rPr>
                      <w:rFonts w:hint="default"/>
                      <w:color w:val="auto"/>
                      <w:sz w:val="21"/>
                      <w:szCs w:val="21"/>
                      <w:lang w:val="en-US" w:eastAsia="zh-CN"/>
                    </w:rPr>
                    <w:t>结核杆菌、粪大肠菌群数、肠道致病菌、肠道病毒、化学需氧量、氨氮、pH值、</w:t>
                  </w:r>
                  <w:r>
                    <w:rPr>
                      <w:rFonts w:hint="eastAsia"/>
                      <w:color w:val="auto"/>
                      <w:sz w:val="21"/>
                      <w:szCs w:val="21"/>
                      <w:lang w:val="en-US" w:eastAsia="zh-CN"/>
                    </w:rPr>
                    <w:t>SS</w:t>
                  </w:r>
                  <w:r>
                    <w:rPr>
                      <w:rFonts w:hint="default"/>
                      <w:color w:val="auto"/>
                      <w:sz w:val="21"/>
                      <w:szCs w:val="21"/>
                      <w:lang w:val="en-US" w:eastAsia="zh-CN"/>
                    </w:rPr>
                    <w:t>、五日生化需氧量、动植物油、石油类、阴离子表面活性剂、挥发酚、色度、总余氯</w:t>
                  </w:r>
                </w:p>
              </w:tc>
              <w:tc>
                <w:tcPr>
                  <w:tcW w:w="256" w:type="pct"/>
                  <w:tcBorders>
                    <w:tl2br w:val="nil"/>
                    <w:tr2bl w:val="nil"/>
                  </w:tcBorders>
                  <w:vAlign w:val="center"/>
                </w:tcPr>
                <w:p>
                  <w:pPr>
                    <w:pStyle w:val="111"/>
                    <w:bidi w:val="0"/>
                    <w:jc w:val="center"/>
                    <w:rPr>
                      <w:rFonts w:hint="eastAsia" w:eastAsia="宋体"/>
                      <w:color w:val="auto"/>
                      <w:sz w:val="21"/>
                      <w:szCs w:val="21"/>
                      <w:lang w:val="en-US" w:eastAsia="zh-Hans"/>
                    </w:rPr>
                  </w:pPr>
                  <w:r>
                    <w:rPr>
                      <w:rFonts w:hint="eastAsia"/>
                      <w:color w:val="auto"/>
                      <w:sz w:val="21"/>
                      <w:szCs w:val="21"/>
                      <w:lang w:val="en-US" w:eastAsia="zh-CN"/>
                    </w:rPr>
                    <w:t>鄱阳县</w:t>
                  </w:r>
                  <w:r>
                    <w:rPr>
                      <w:rFonts w:hint="eastAsia"/>
                      <w:color w:val="auto"/>
                      <w:sz w:val="21"/>
                      <w:szCs w:val="21"/>
                      <w:lang w:val="en-US" w:eastAsia="zh-Hans"/>
                    </w:rPr>
                    <w:t>污水处理厂</w:t>
                  </w:r>
                </w:p>
              </w:tc>
              <w:tc>
                <w:tcPr>
                  <w:tcW w:w="1855" w:type="pct"/>
                  <w:tcBorders>
                    <w:tl2br w:val="nil"/>
                    <w:tr2bl w:val="nil"/>
                  </w:tcBorders>
                  <w:vAlign w:val="center"/>
                </w:tcPr>
                <w:p>
                  <w:pPr>
                    <w:pStyle w:val="111"/>
                    <w:bidi w:val="0"/>
                    <w:jc w:val="center"/>
                    <w:rPr>
                      <w:rFonts w:hint="default"/>
                      <w:color w:val="auto"/>
                      <w:sz w:val="21"/>
                      <w:szCs w:val="21"/>
                      <w:lang w:val="en-US" w:eastAsia="zh-CN"/>
                    </w:rPr>
                  </w:pPr>
                  <w:r>
                    <w:rPr>
                      <w:rFonts w:hint="default"/>
                      <w:color w:val="auto"/>
                      <w:sz w:val="21"/>
                      <w:szCs w:val="21"/>
                      <w:lang w:val="en-US" w:eastAsia="zh-CN"/>
                    </w:rPr>
                    <w:t>二级处理/深度处理+消毒工艺。二级处理包括：活性污泥法；生物膜法。深度处理包括：絮凝沉淀法；砂滤法；活性炭法；臭氧氧化法：膜分离法；生物脱氮除磷法。消毒工艺：加氯消毒，臭氧法消毒，次氯酸钠法、二氧化氯法消毒、紫外线消毒等。</w:t>
                  </w:r>
                </w:p>
              </w:tc>
              <w:tc>
                <w:tcPr>
                  <w:tcW w:w="948" w:type="pct"/>
                  <w:tcBorders>
                    <w:tl2br w:val="nil"/>
                    <w:tr2bl w:val="nil"/>
                  </w:tcBorders>
                  <w:vAlign w:val="center"/>
                </w:tcPr>
                <w:p>
                  <w:pPr>
                    <w:pStyle w:val="111"/>
                    <w:bidi w:val="0"/>
                    <w:jc w:val="center"/>
                    <w:rPr>
                      <w:rFonts w:hint="default"/>
                      <w:color w:val="auto"/>
                      <w:sz w:val="21"/>
                      <w:szCs w:val="21"/>
                      <w:lang w:val="en-US" w:eastAsia="zh-CN"/>
                    </w:rPr>
                  </w:pPr>
                  <w:r>
                    <w:rPr>
                      <w:rFonts w:hint="eastAsia"/>
                      <w:color w:val="auto"/>
                      <w:sz w:val="21"/>
                      <w:szCs w:val="21"/>
                      <w:lang w:val="en-US" w:eastAsia="zh-CN"/>
                    </w:rPr>
                    <w:t>“预消毒+二级处理+消毒”工艺，次氯酸钠消毒法</w:t>
                  </w:r>
                </w:p>
              </w:tc>
              <w:tc>
                <w:tcPr>
                  <w:tcW w:w="248" w:type="pct"/>
                  <w:tcBorders>
                    <w:tl2br w:val="nil"/>
                    <w:tr2bl w:val="nil"/>
                  </w:tcBorders>
                  <w:vAlign w:val="center"/>
                </w:tcPr>
                <w:p>
                  <w:pPr>
                    <w:pStyle w:val="111"/>
                    <w:bidi w:val="0"/>
                    <w:jc w:val="center"/>
                    <w:rPr>
                      <w:rFonts w:hint="eastAsia" w:eastAsia="宋体"/>
                      <w:color w:val="auto"/>
                      <w:sz w:val="21"/>
                      <w:szCs w:val="21"/>
                      <w:lang w:val="en-US" w:eastAsia="zh-Hans"/>
                    </w:rPr>
                  </w:pPr>
                  <w:r>
                    <w:rPr>
                      <w:rFonts w:hint="eastAsia"/>
                      <w:color w:val="auto"/>
                      <w:sz w:val="21"/>
                      <w:szCs w:val="21"/>
                      <w:lang w:val="en-US" w:eastAsia="zh-Hans"/>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tcBorders>
                    <w:tl2br w:val="nil"/>
                    <w:tr2bl w:val="nil"/>
                  </w:tcBorders>
                  <w:vAlign w:val="center"/>
                </w:tcPr>
                <w:p>
                  <w:pPr>
                    <w:pStyle w:val="111"/>
                    <w:bidi w:val="0"/>
                    <w:jc w:val="center"/>
                    <w:rPr>
                      <w:rFonts w:hint="default"/>
                      <w:color w:val="auto"/>
                      <w:sz w:val="21"/>
                      <w:szCs w:val="21"/>
                      <w:lang w:val="en-US" w:eastAsia="zh-CN"/>
                    </w:rPr>
                  </w:pPr>
                  <w:r>
                    <w:rPr>
                      <w:rFonts w:hint="eastAsia"/>
                      <w:color w:val="auto"/>
                      <w:sz w:val="21"/>
                      <w:szCs w:val="21"/>
                      <w:lang w:val="en-US" w:eastAsia="zh-CN"/>
                    </w:rPr>
                    <w:t>本项目新增的食堂废水</w:t>
                  </w:r>
                </w:p>
              </w:tc>
              <w:tc>
                <w:tcPr>
                  <w:tcW w:w="1251" w:type="pct"/>
                  <w:tcBorders>
                    <w:tl2br w:val="nil"/>
                    <w:tr2bl w:val="nil"/>
                  </w:tcBorders>
                  <w:vAlign w:val="center"/>
                </w:tcPr>
                <w:p>
                  <w:pPr>
                    <w:pStyle w:val="111"/>
                    <w:bidi w:val="0"/>
                    <w:jc w:val="center"/>
                    <w:rPr>
                      <w:rFonts w:hint="default"/>
                      <w:color w:val="auto"/>
                      <w:sz w:val="21"/>
                      <w:szCs w:val="21"/>
                      <w:lang w:val="en-US" w:eastAsia="zh-CN"/>
                    </w:rPr>
                  </w:pPr>
                  <w:r>
                    <w:rPr>
                      <w:rFonts w:hint="default"/>
                      <w:color w:val="auto"/>
                      <w:sz w:val="21"/>
                      <w:szCs w:val="21"/>
                      <w:lang w:val="en-US" w:eastAsia="zh-CN"/>
                    </w:rPr>
                    <w:t>pH 值、化学需氧量、五日生</w:t>
                  </w:r>
                </w:p>
                <w:p>
                  <w:pPr>
                    <w:pStyle w:val="111"/>
                    <w:bidi w:val="0"/>
                    <w:jc w:val="center"/>
                    <w:rPr>
                      <w:rFonts w:hint="default"/>
                      <w:color w:val="auto"/>
                      <w:sz w:val="21"/>
                      <w:szCs w:val="21"/>
                      <w:lang w:val="en-US" w:eastAsia="zh-CN"/>
                    </w:rPr>
                  </w:pPr>
                  <w:r>
                    <w:rPr>
                      <w:rFonts w:hint="default"/>
                      <w:color w:val="auto"/>
                      <w:sz w:val="21"/>
                      <w:szCs w:val="21"/>
                      <w:lang w:val="en-US" w:eastAsia="zh-CN"/>
                    </w:rPr>
                    <w:t>化需氧量、悬浮物、氨氮、</w:t>
                  </w:r>
                </w:p>
                <w:p>
                  <w:pPr>
                    <w:pStyle w:val="111"/>
                    <w:bidi w:val="0"/>
                    <w:jc w:val="center"/>
                    <w:rPr>
                      <w:rFonts w:hint="default"/>
                      <w:color w:val="auto"/>
                      <w:sz w:val="21"/>
                      <w:szCs w:val="21"/>
                      <w:lang w:val="en-US" w:eastAsia="zh-CN"/>
                    </w:rPr>
                  </w:pPr>
                  <w:r>
                    <w:rPr>
                      <w:rFonts w:hint="default"/>
                      <w:color w:val="auto"/>
                      <w:sz w:val="21"/>
                      <w:szCs w:val="21"/>
                      <w:lang w:val="en-US" w:eastAsia="zh-CN"/>
                    </w:rPr>
                    <w:t>动植物油</w:t>
                  </w:r>
                </w:p>
              </w:tc>
              <w:tc>
                <w:tcPr>
                  <w:tcW w:w="256" w:type="pct"/>
                  <w:tcBorders>
                    <w:tl2br w:val="nil"/>
                    <w:tr2bl w:val="nil"/>
                  </w:tcBorders>
                  <w:vAlign w:val="center"/>
                </w:tcPr>
                <w:p>
                  <w:pPr>
                    <w:pStyle w:val="111"/>
                    <w:bidi w:val="0"/>
                    <w:jc w:val="center"/>
                    <w:rPr>
                      <w:rFonts w:hint="eastAsia"/>
                      <w:color w:val="auto"/>
                      <w:sz w:val="21"/>
                      <w:szCs w:val="21"/>
                      <w:lang w:val="en-US" w:eastAsia="zh-CN"/>
                    </w:rPr>
                  </w:pPr>
                  <w:r>
                    <w:rPr>
                      <w:rFonts w:hint="eastAsia"/>
                      <w:color w:val="auto"/>
                      <w:sz w:val="21"/>
                      <w:szCs w:val="21"/>
                      <w:lang w:val="en-US" w:eastAsia="zh-CN"/>
                    </w:rPr>
                    <w:t>鄱阳县</w:t>
                  </w:r>
                  <w:r>
                    <w:rPr>
                      <w:rFonts w:hint="eastAsia"/>
                      <w:color w:val="auto"/>
                      <w:sz w:val="21"/>
                      <w:szCs w:val="21"/>
                      <w:lang w:val="en-US" w:eastAsia="zh-Hans"/>
                    </w:rPr>
                    <w:t>污水处理厂</w:t>
                  </w:r>
                </w:p>
              </w:tc>
              <w:tc>
                <w:tcPr>
                  <w:tcW w:w="1855" w:type="pct"/>
                  <w:tcBorders>
                    <w:tl2br w:val="nil"/>
                    <w:tr2bl w:val="nil"/>
                  </w:tcBorders>
                  <w:vAlign w:val="center"/>
                </w:tcPr>
                <w:p>
                  <w:pPr>
                    <w:pStyle w:val="111"/>
                    <w:bidi w:val="0"/>
                    <w:jc w:val="center"/>
                    <w:rPr>
                      <w:rFonts w:hint="default"/>
                      <w:color w:val="auto"/>
                      <w:sz w:val="21"/>
                      <w:szCs w:val="21"/>
                      <w:lang w:val="en-US" w:eastAsia="zh-CN"/>
                    </w:rPr>
                  </w:pPr>
                  <w:r>
                    <w:rPr>
                      <w:rFonts w:hint="default"/>
                      <w:color w:val="auto"/>
                      <w:sz w:val="21"/>
                      <w:szCs w:val="21"/>
                      <w:lang w:val="en-US" w:eastAsia="zh-CN"/>
                    </w:rPr>
                    <w:t>一级处理/一级强化处理+消毒工艺。一级处理包括：筛滤法；沉淀法；气浮法；预曝气法。一级强化处理包括：化学混凝处理、机械过滤或不完全生物处理。消毒工艺：加氯消毒，臭氧法消毒，次氯酸钠法、二氧化氯法消毒、紫外线消毒等。</w:t>
                  </w:r>
                </w:p>
              </w:tc>
              <w:tc>
                <w:tcPr>
                  <w:tcW w:w="948" w:type="pct"/>
                  <w:tcBorders>
                    <w:tl2br w:val="nil"/>
                    <w:tr2bl w:val="nil"/>
                  </w:tcBorders>
                  <w:vAlign w:val="center"/>
                </w:tcPr>
                <w:p>
                  <w:pPr>
                    <w:pStyle w:val="111"/>
                    <w:bidi w:val="0"/>
                    <w:jc w:val="center"/>
                    <w:rPr>
                      <w:rFonts w:hint="default"/>
                      <w:color w:val="auto"/>
                      <w:sz w:val="21"/>
                      <w:szCs w:val="21"/>
                      <w:lang w:val="en-US" w:eastAsia="zh-CN"/>
                    </w:rPr>
                  </w:pPr>
                  <w:r>
                    <w:rPr>
                      <w:rFonts w:hint="eastAsia"/>
                      <w:color w:val="auto"/>
                      <w:sz w:val="21"/>
                      <w:szCs w:val="21"/>
                      <w:lang w:val="en-US" w:eastAsia="zh-CN"/>
                    </w:rPr>
                    <w:t>依托的“隔油池+化粪池+污水站”，污水站工艺为“格栅+初沉+水解酸化池+接触氧化池+二沉池+氯消毒”</w:t>
                  </w:r>
                </w:p>
              </w:tc>
              <w:tc>
                <w:tcPr>
                  <w:tcW w:w="248" w:type="pct"/>
                  <w:tcBorders>
                    <w:tl2br w:val="nil"/>
                    <w:tr2bl w:val="nil"/>
                  </w:tcBorders>
                  <w:vAlign w:val="center"/>
                </w:tcPr>
                <w:p>
                  <w:pPr>
                    <w:pStyle w:val="111"/>
                    <w:bidi w:val="0"/>
                    <w:jc w:val="center"/>
                    <w:rPr>
                      <w:rFonts w:hint="eastAsia" w:eastAsia="宋体"/>
                      <w:color w:val="auto"/>
                      <w:sz w:val="21"/>
                      <w:szCs w:val="21"/>
                      <w:lang w:val="en-US" w:eastAsia="zh-CN"/>
                    </w:rPr>
                  </w:pPr>
                  <w:r>
                    <w:rPr>
                      <w:rFonts w:hint="eastAsia"/>
                      <w:color w:val="auto"/>
                      <w:sz w:val="21"/>
                      <w:szCs w:val="21"/>
                      <w:lang w:val="en-US" w:eastAsia="zh-CN"/>
                    </w:rPr>
                    <w:t>是</w:t>
                  </w:r>
                </w:p>
              </w:tc>
            </w:tr>
          </w:tbl>
          <w:p>
            <w:pPr>
              <w:pStyle w:val="106"/>
              <w:keepNext w:val="0"/>
              <w:keepLines w:val="0"/>
              <w:pageBreakBefore w:val="0"/>
              <w:widowControl w:val="0"/>
              <w:kinsoku/>
              <w:wordWrap/>
              <w:overflowPunct/>
              <w:topLinePunct w:val="0"/>
              <w:autoSpaceDE/>
              <w:autoSpaceDN/>
              <w:bidi w:val="0"/>
              <w:adjustRightInd/>
              <w:snapToGrid/>
              <w:spacing w:before="157" w:beforeLines="50" w:after="0" w:line="360" w:lineRule="auto"/>
              <w:ind w:firstLine="482" w:firstLineChars="200"/>
              <w:jc w:val="both"/>
              <w:textAlignment w:val="auto"/>
              <w:rPr>
                <w:rFonts w:hint="default"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（4）项目食堂废水依托“鄱阳县第二人民医院建设项目”建设的“隔油池+化粪池+污水站”处理可行性</w:t>
            </w:r>
          </w:p>
          <w:p>
            <w:pPr>
              <w:pStyle w:val="106"/>
              <w:keepNext w:val="0"/>
              <w:keepLines w:val="0"/>
              <w:pageBreakBefore w:val="0"/>
              <w:widowControl w:val="0"/>
              <w:kinsoku/>
              <w:wordWrap/>
              <w:overflowPunct/>
              <w:topLinePunct w:val="0"/>
              <w:autoSpaceDE/>
              <w:autoSpaceDN/>
              <w:bidi w:val="0"/>
              <w:adjustRightInd/>
              <w:snapToGrid/>
              <w:spacing w:before="157" w:beforeLines="50" w:after="0" w:line="360" w:lineRule="auto"/>
              <w:ind w:firstLine="480" w:firstLineChars="200"/>
              <w:jc w:val="both"/>
              <w:textAlignment w:val="auto"/>
              <w:rPr>
                <w:rFonts w:hint="default"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“鄱阳县第二人民医院建设项目”建设的“隔油池+化粪池+污水站”</w:t>
            </w:r>
            <w:r>
              <w:rPr>
                <w:rFonts w:hint="eastAsia" w:cs="Times New Roman"/>
                <w:b w:val="0"/>
                <w:bCs/>
                <w:color w:val="auto"/>
                <w:sz w:val="24"/>
                <w:szCs w:val="24"/>
                <w:highlight w:val="none"/>
                <w:lang w:val="en-US" w:eastAsia="zh-CN"/>
              </w:rPr>
              <w:t>处理设施处理规模600</w:t>
            </w:r>
            <w:r>
              <w:rPr>
                <w:rFonts w:hint="eastAsia" w:ascii="Times New Roman" w:hAnsi="Times New Roman" w:eastAsia="宋体" w:cs="Times New Roman"/>
                <w:b w:val="0"/>
                <w:bCs/>
                <w:color w:val="auto"/>
                <w:sz w:val="24"/>
                <w:szCs w:val="24"/>
                <w:highlight w:val="none"/>
                <w:lang w:val="en-US" w:eastAsia="zh-CN"/>
              </w:rPr>
              <w:t>m</w:t>
            </w:r>
            <w:r>
              <w:rPr>
                <w:rFonts w:hint="eastAsia" w:ascii="Times New Roman" w:hAnsi="Times New Roman" w:eastAsia="宋体" w:cs="Times New Roman"/>
                <w:b w:val="0"/>
                <w:bCs/>
                <w:color w:val="auto"/>
                <w:sz w:val="24"/>
                <w:szCs w:val="24"/>
                <w:highlight w:val="none"/>
                <w:vertAlign w:val="superscript"/>
                <w:lang w:val="en-US" w:eastAsia="zh-CN"/>
              </w:rPr>
              <w:t>3</w:t>
            </w:r>
            <w:r>
              <w:rPr>
                <w:rFonts w:hint="eastAsia" w:ascii="Times New Roman" w:hAnsi="Times New Roman" w:eastAsia="宋体"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，本项目新增食堂废水排放量为6.48</w:t>
            </w:r>
            <w:r>
              <w:rPr>
                <w:rFonts w:hint="eastAsia" w:ascii="Times New Roman" w:hAnsi="Times New Roman" w:eastAsia="宋体" w:cs="Times New Roman"/>
                <w:b w:val="0"/>
                <w:bCs/>
                <w:color w:val="auto"/>
                <w:sz w:val="24"/>
                <w:szCs w:val="24"/>
                <w:highlight w:val="none"/>
                <w:lang w:val="en-US" w:eastAsia="zh-CN"/>
              </w:rPr>
              <w:t>m</w:t>
            </w:r>
            <w:r>
              <w:rPr>
                <w:rFonts w:hint="eastAsia" w:ascii="Times New Roman" w:hAnsi="Times New Roman" w:eastAsia="宋体" w:cs="Times New Roman"/>
                <w:b w:val="0"/>
                <w:bCs/>
                <w:color w:val="auto"/>
                <w:sz w:val="24"/>
                <w:szCs w:val="24"/>
                <w:highlight w:val="none"/>
                <w:vertAlign w:val="superscript"/>
                <w:lang w:val="en-US" w:eastAsia="zh-CN"/>
              </w:rPr>
              <w:t>3</w:t>
            </w:r>
            <w:r>
              <w:rPr>
                <w:rFonts w:hint="eastAsia" w:ascii="Times New Roman" w:hAnsi="Times New Roman" w:eastAsia="宋体"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，约占依托的废水处理设施的1.08%，项目新增食堂废水所依托的废水处理设施</w:t>
            </w:r>
            <w:r>
              <w:rPr>
                <w:rFonts w:hint="eastAsia" w:ascii="Times New Roman" w:hAnsi="Times New Roman" w:eastAsia="宋体" w:cs="Times New Roman"/>
                <w:b w:val="0"/>
                <w:bCs/>
                <w:color w:val="auto"/>
                <w:sz w:val="24"/>
                <w:szCs w:val="24"/>
                <w:highlight w:val="none"/>
                <w:lang w:val="en-US" w:eastAsia="zh-CN"/>
              </w:rPr>
              <w:t>有足够的余量接纳</w:t>
            </w:r>
            <w:r>
              <w:rPr>
                <w:rFonts w:hint="eastAsia" w:cs="Times New Roman"/>
                <w:b w:val="0"/>
                <w:bCs/>
                <w:color w:val="auto"/>
                <w:sz w:val="24"/>
                <w:szCs w:val="24"/>
                <w:highlight w:val="none"/>
                <w:lang w:val="en-US" w:eastAsia="zh-CN"/>
              </w:rPr>
              <w:t>本项目新增的食堂废水。</w:t>
            </w:r>
          </w:p>
          <w:p>
            <w:pPr>
              <w:pStyle w:val="106"/>
              <w:keepNext w:val="0"/>
              <w:keepLines w:val="0"/>
              <w:pageBreakBefore w:val="0"/>
              <w:widowControl w:val="0"/>
              <w:kinsoku/>
              <w:wordWrap/>
              <w:overflowPunct/>
              <w:topLinePunct w:val="0"/>
              <w:autoSpaceDE/>
              <w:autoSpaceDN/>
              <w:bidi w:val="0"/>
              <w:adjustRightInd/>
              <w:snapToGrid/>
              <w:spacing w:before="157" w:beforeLines="50" w:after="0" w:line="360" w:lineRule="auto"/>
              <w:ind w:firstLine="482" w:firstLineChars="200"/>
              <w:jc w:val="both"/>
              <w:textAlignment w:val="auto"/>
              <w:rPr>
                <w:rFonts w:hint="default"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（5）鄱阳县污水处理厂接纳可行性</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鄱阳县污水处理厂位于鄱阳县鄱阳镇雷家洲，紧靠饶河，服务范围以鄱阳县老城区、城北、青山湖、城东组团等，总面积约15km</w:t>
            </w:r>
            <w:r>
              <w:rPr>
                <w:rFonts w:hint="eastAsia" w:ascii="Times New Roman" w:hAnsi="Times New Roman" w:eastAsia="宋体" w:cs="Times New Roman"/>
                <w:b w:val="0"/>
                <w:bCs/>
                <w:color w:val="auto"/>
                <w:sz w:val="24"/>
                <w:szCs w:val="24"/>
                <w:highlight w:val="none"/>
                <w:vertAlign w:val="superscript"/>
                <w:lang w:val="en-US" w:eastAsia="zh-CN"/>
              </w:rPr>
              <w:t>2</w:t>
            </w:r>
            <w:r>
              <w:rPr>
                <w:rFonts w:hint="eastAsia" w:ascii="Times New Roman" w:hAnsi="Times New Roman" w:eastAsia="宋体" w:cs="Times New Roman"/>
                <w:b w:val="0"/>
                <w:bCs/>
                <w:color w:val="auto"/>
                <w:sz w:val="24"/>
                <w:szCs w:val="24"/>
                <w:highlight w:val="none"/>
                <w:lang w:val="en-US" w:eastAsia="zh-CN"/>
              </w:rPr>
              <w:t>，包括生活污水及少量工业废水。鄱阳县污水处理厂实施分期建设，一期建设规模为2万t</w:t>
            </w:r>
            <w:r>
              <w:rPr>
                <w:rFonts w:hint="eastAsia"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d，二期建设规模为2万t/d，总规模为4万t/d。一期工程于2008年12月开工建设，于2012年12月由江西省环境保护厅以赣环评函[2012]204号文通过竣工环保验收；二期工程于2015年12月由鄱阳县环境保护局以鄱环监字[2015]153号通过竣工环保验收。</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项目位鄱阳县污水处理厂的纳污范围内</w:t>
            </w:r>
            <w:r>
              <w:rPr>
                <w:rFonts w:hint="eastAsia" w:cs="Times New Roman"/>
                <w:b w:val="0"/>
                <w:bCs/>
                <w:color w:val="auto"/>
                <w:sz w:val="24"/>
                <w:szCs w:val="24"/>
                <w:highlight w:val="none"/>
                <w:lang w:val="en-US" w:eastAsia="zh-CN"/>
              </w:rPr>
              <w:t>，废水能排入鄱阳县污水处理厂</w:t>
            </w:r>
            <w:r>
              <w:rPr>
                <w:rFonts w:hint="eastAsia" w:ascii="Times New Roman" w:hAnsi="Times New Roman" w:eastAsia="宋体" w:cs="Times New Roman"/>
                <w:b w:val="0"/>
                <w:bCs/>
                <w:color w:val="auto"/>
                <w:sz w:val="24"/>
                <w:szCs w:val="24"/>
                <w:highlight w:val="none"/>
                <w:lang w:val="en-US" w:eastAsia="zh-CN"/>
              </w:rPr>
              <w:t>。项目污水为医疗废水及生活污水，废水水质简单，经过预处理后能达到《医疗机构水污染物排放标准》（GB18466-2005）表</w:t>
            </w:r>
            <w:r>
              <w:rPr>
                <w:rFonts w:hint="eastAsia" w:cs="Times New Roman"/>
                <w:b w:val="0"/>
                <w:bCs/>
                <w:color w:val="auto"/>
                <w:sz w:val="24"/>
                <w:szCs w:val="24"/>
                <w:highlight w:val="none"/>
                <w:lang w:val="en-US" w:eastAsia="zh-CN"/>
              </w:rPr>
              <w:t>1</w:t>
            </w:r>
            <w:r>
              <w:rPr>
                <w:rFonts w:hint="eastAsia" w:ascii="Times New Roman" w:hAnsi="Times New Roman" w:eastAsia="宋体" w:cs="Times New Roman"/>
                <w:b w:val="0"/>
                <w:bCs/>
                <w:color w:val="auto"/>
                <w:sz w:val="24"/>
                <w:szCs w:val="24"/>
                <w:highlight w:val="none"/>
                <w:lang w:val="en-US" w:eastAsia="zh-CN"/>
              </w:rPr>
              <w:t>中标准及鄱阳县污水处理厂接管标准，对污水处理厂负荷冲击较小。</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项目废水排放量为</w:t>
            </w:r>
            <w:r>
              <w:rPr>
                <w:rFonts w:hint="eastAsia" w:cs="Times New Roman"/>
                <w:b w:val="0"/>
                <w:bCs/>
                <w:color w:val="auto"/>
                <w:sz w:val="24"/>
                <w:szCs w:val="24"/>
                <w:highlight w:val="none"/>
                <w:lang w:val="en-US" w:eastAsia="zh-CN"/>
              </w:rPr>
              <w:t>66.18</w:t>
            </w:r>
            <w:r>
              <w:rPr>
                <w:rFonts w:hint="eastAsia" w:ascii="Times New Roman" w:hAnsi="Times New Roman" w:eastAsia="宋体" w:cs="Times New Roman"/>
                <w:b w:val="0"/>
                <w:bCs/>
                <w:color w:val="auto"/>
                <w:sz w:val="24"/>
                <w:szCs w:val="24"/>
                <w:highlight w:val="none"/>
                <w:lang w:val="en-US" w:eastAsia="zh-CN"/>
              </w:rPr>
              <w:t>m</w:t>
            </w:r>
            <w:r>
              <w:rPr>
                <w:rFonts w:hint="eastAsia" w:ascii="Times New Roman" w:hAnsi="Times New Roman" w:eastAsia="宋体" w:cs="Times New Roman"/>
                <w:b w:val="0"/>
                <w:bCs/>
                <w:color w:val="auto"/>
                <w:sz w:val="24"/>
                <w:szCs w:val="24"/>
                <w:highlight w:val="none"/>
                <w:vertAlign w:val="superscript"/>
                <w:lang w:val="en-US" w:eastAsia="zh-CN"/>
              </w:rPr>
              <w:t>3</w:t>
            </w:r>
            <w:r>
              <w:rPr>
                <w:rFonts w:hint="eastAsia" w:ascii="Times New Roman" w:hAnsi="Times New Roman" w:eastAsia="宋体" w:cs="Times New Roman"/>
                <w:b w:val="0"/>
                <w:bCs/>
                <w:color w:val="auto"/>
                <w:sz w:val="24"/>
                <w:szCs w:val="24"/>
                <w:highlight w:val="none"/>
                <w:lang w:val="en-US" w:eastAsia="zh-CN"/>
              </w:rPr>
              <w:t>/d，约占鄱阳县污水处理厂的</w:t>
            </w:r>
            <w:r>
              <w:rPr>
                <w:rFonts w:hint="eastAsia" w:cs="Times New Roman"/>
                <w:b w:val="0"/>
                <w:bCs/>
                <w:color w:val="auto"/>
                <w:sz w:val="24"/>
                <w:szCs w:val="24"/>
                <w:highlight w:val="none"/>
                <w:lang w:val="en-US" w:eastAsia="zh-CN"/>
              </w:rPr>
              <w:t>0.165</w:t>
            </w:r>
            <w:r>
              <w:rPr>
                <w:rFonts w:hint="eastAsia" w:ascii="Times New Roman" w:hAnsi="Times New Roman" w:eastAsia="宋体" w:cs="Times New Roman"/>
                <w:b w:val="0"/>
                <w:bCs/>
                <w:color w:val="auto"/>
                <w:sz w:val="24"/>
                <w:szCs w:val="24"/>
                <w:highlight w:val="none"/>
                <w:lang w:val="en-US" w:eastAsia="zh-CN"/>
              </w:rPr>
              <w:t>%，目前鄱阳县污水处理厂有足够的余量接纳项目污水，项目废水经污水处理厂处理达到《城镇污水处理厂污染物排放标准》（GB18918-2002）中一级标准中的A标准后排入饶河，对受纳水体影响较小。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废</w:t>
            </w:r>
            <w:r>
              <w:rPr>
                <w:rFonts w:hint="eastAsia" w:cs="Times New Roman"/>
                <w:b/>
                <w:bCs/>
                <w:color w:val="auto"/>
                <w:sz w:val="24"/>
                <w:szCs w:val="24"/>
                <w:lang w:val="en-US" w:eastAsia="zh-CN"/>
              </w:rPr>
              <w:t>水</w:t>
            </w:r>
            <w:r>
              <w:rPr>
                <w:rFonts w:hint="default" w:ascii="Times New Roman" w:hAnsi="Times New Roman" w:eastAsia="宋体" w:cs="Times New Roman"/>
                <w:b/>
                <w:bCs/>
                <w:color w:val="auto"/>
                <w:sz w:val="24"/>
                <w:szCs w:val="24"/>
              </w:rPr>
              <w:t>环境影响分析</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项目感染楼病床废水、感染楼门诊废水、住院陪护人员产生的废水、医护人员产生的废水等均混合排入感染区新建专用污水处理站处理，医疗废水主要污染物</w:t>
            </w:r>
            <w:r>
              <w:rPr>
                <w:rFonts w:hint="eastAsia" w:cs="Times New Roman"/>
                <w:b w:val="0"/>
                <w:bCs/>
                <w:color w:val="auto"/>
                <w:sz w:val="24"/>
                <w:szCs w:val="24"/>
                <w:highlight w:val="none"/>
                <w:lang w:val="en-US" w:eastAsia="zh-CN"/>
              </w:rPr>
              <w:t>包括pH、</w:t>
            </w:r>
            <w:r>
              <w:rPr>
                <w:rFonts w:hint="eastAsia" w:ascii="Times New Roman" w:hAnsi="Times New Roman" w:eastAsia="宋体" w:cs="Times New Roman"/>
                <w:b w:val="0"/>
                <w:bCs/>
                <w:color w:val="auto"/>
                <w:sz w:val="24"/>
                <w:szCs w:val="24"/>
                <w:highlight w:val="none"/>
                <w:lang w:val="en-US" w:eastAsia="zh-CN"/>
              </w:rPr>
              <w:t>COD</w:t>
            </w:r>
            <w:r>
              <w:rPr>
                <w:rFonts w:hint="eastAsia" w:ascii="Times New Roman" w:hAnsi="Times New Roman" w:eastAsia="宋体" w:cs="Times New Roman"/>
                <w:b w:val="0"/>
                <w:bCs/>
                <w:color w:val="auto"/>
                <w:sz w:val="24"/>
                <w:szCs w:val="24"/>
                <w:highlight w:val="none"/>
                <w:vertAlign w:val="subscript"/>
                <w:lang w:val="en-US" w:eastAsia="zh-CN"/>
              </w:rPr>
              <w:t>Cr</w:t>
            </w:r>
            <w:r>
              <w:rPr>
                <w:rFonts w:hint="eastAsia" w:ascii="Times New Roman" w:hAnsi="Times New Roman" w:eastAsia="宋体" w:cs="Times New Roman"/>
                <w:b w:val="0"/>
                <w:bCs/>
                <w:color w:val="auto"/>
                <w:sz w:val="24"/>
                <w:szCs w:val="24"/>
                <w:highlight w:val="none"/>
                <w:lang w:val="en-US" w:eastAsia="zh-CN"/>
              </w:rPr>
              <w:t>、BOD</w:t>
            </w:r>
            <w:r>
              <w:rPr>
                <w:rFonts w:hint="eastAsia" w:ascii="Times New Roman" w:hAnsi="Times New Roman" w:eastAsia="宋体" w:cs="Times New Roman"/>
                <w:b w:val="0"/>
                <w:bCs/>
                <w:color w:val="auto"/>
                <w:sz w:val="24"/>
                <w:szCs w:val="24"/>
                <w:highlight w:val="none"/>
                <w:vertAlign w:val="subscript"/>
                <w:lang w:val="en-US" w:eastAsia="zh-CN"/>
              </w:rPr>
              <w:t>5</w:t>
            </w:r>
            <w:r>
              <w:rPr>
                <w:rFonts w:hint="eastAsia" w:ascii="Times New Roman" w:hAnsi="Times New Roman" w:eastAsia="宋体" w:cs="Times New Roman"/>
                <w:b w:val="0"/>
                <w:bCs/>
                <w:color w:val="auto"/>
                <w:sz w:val="24"/>
                <w:szCs w:val="24"/>
                <w:highlight w:val="none"/>
                <w:lang w:val="en-US" w:eastAsia="zh-CN"/>
              </w:rPr>
              <w:t>、SS、NH</w:t>
            </w:r>
            <w:r>
              <w:rPr>
                <w:rFonts w:hint="eastAsia" w:ascii="Times New Roman" w:hAnsi="Times New Roman" w:eastAsia="宋体" w:cs="Times New Roman"/>
                <w:b w:val="0"/>
                <w:bCs/>
                <w:color w:val="auto"/>
                <w:sz w:val="24"/>
                <w:szCs w:val="24"/>
                <w:highlight w:val="none"/>
                <w:vertAlign w:val="subscript"/>
                <w:lang w:val="en-US" w:eastAsia="zh-CN"/>
              </w:rPr>
              <w:t>3</w:t>
            </w:r>
            <w:r>
              <w:rPr>
                <w:rFonts w:hint="eastAsia" w:ascii="Times New Roman" w:hAnsi="Times New Roman" w:eastAsia="宋体" w:cs="Times New Roman"/>
                <w:b w:val="0"/>
                <w:bCs/>
                <w:color w:val="auto"/>
                <w:sz w:val="24"/>
                <w:szCs w:val="24"/>
                <w:highlight w:val="none"/>
                <w:lang w:val="en-US" w:eastAsia="zh-CN"/>
              </w:rPr>
              <w:t>-N、粪大肠菌群数、总磷</w:t>
            </w:r>
            <w:r>
              <w:rPr>
                <w:rFonts w:hint="eastAsia" w:cs="Times New Roman"/>
                <w:b w:val="0"/>
                <w:bCs/>
                <w:color w:val="auto"/>
                <w:sz w:val="24"/>
                <w:szCs w:val="24"/>
                <w:highlight w:val="none"/>
                <w:lang w:val="en-US" w:eastAsia="zh-CN"/>
              </w:rPr>
              <w:t>等，</w:t>
            </w:r>
            <w:r>
              <w:rPr>
                <w:rFonts w:hint="eastAsia" w:ascii="Times New Roman" w:hAnsi="Times New Roman" w:eastAsia="宋体" w:cs="Times New Roman"/>
                <w:b w:val="0"/>
                <w:bCs/>
                <w:color w:val="auto"/>
                <w:sz w:val="24"/>
                <w:szCs w:val="24"/>
                <w:highlight w:val="none"/>
                <w:lang w:val="en-US" w:eastAsia="zh-CN"/>
              </w:rPr>
              <w:t>医疗废水经感染区新建的专用污水处理站预处理后，达</w:t>
            </w:r>
            <w:r>
              <w:rPr>
                <w:rFonts w:hint="eastAsia" w:ascii="Times New Roman" w:hAnsi="Times New Roman" w:eastAsia="宋体" w:cs="Times New Roman"/>
                <w:b w:val="0"/>
                <w:bCs/>
                <w:color w:val="auto"/>
                <w:sz w:val="24"/>
                <w:szCs w:val="24"/>
                <w:highlight w:val="none"/>
                <w:lang w:val="en-US" w:eastAsia="zh-CN"/>
              </w:rPr>
              <w:t>《医疗机构水污染物排放标准》（GB18466-2005）表</w:t>
            </w:r>
            <w:r>
              <w:rPr>
                <w:rFonts w:hint="eastAsia" w:cs="Times New Roman"/>
                <w:b w:val="0"/>
                <w:bCs/>
                <w:color w:val="auto"/>
                <w:sz w:val="24"/>
                <w:szCs w:val="24"/>
                <w:highlight w:val="none"/>
                <w:lang w:val="en-US" w:eastAsia="zh-CN"/>
              </w:rPr>
              <w:t>1</w:t>
            </w:r>
            <w:r>
              <w:rPr>
                <w:rFonts w:hint="eastAsia" w:ascii="Times New Roman" w:hAnsi="Times New Roman" w:eastAsia="宋体" w:cs="Times New Roman"/>
                <w:b w:val="0"/>
                <w:bCs/>
                <w:color w:val="auto"/>
                <w:sz w:val="24"/>
                <w:szCs w:val="24"/>
                <w:highlight w:val="none"/>
                <w:lang w:val="en-US" w:eastAsia="zh-CN"/>
              </w:rPr>
              <w:t>标准</w:t>
            </w:r>
            <w:r>
              <w:rPr>
                <w:rFonts w:hint="eastAsia" w:ascii="Times New Roman" w:hAnsi="Times New Roman" w:eastAsia="宋体" w:cs="Times New Roman"/>
                <w:b w:val="0"/>
                <w:bCs/>
                <w:color w:val="auto"/>
                <w:sz w:val="24"/>
                <w:szCs w:val="24"/>
                <w:highlight w:val="none"/>
                <w:lang w:val="en-US" w:eastAsia="zh-CN"/>
              </w:rPr>
              <w:t>和鄱阳县污水处理厂接管标准从严要求后，排入鄱阳县污水处理厂深度处理，尾水达《城镇污水处理厂污染物排放标准》（GB18918-2002）一级A标准后排入饶河。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rPr>
              <w:t>废</w:t>
            </w:r>
            <w:r>
              <w:rPr>
                <w:rFonts w:hint="eastAsia" w:cs="Times New Roman"/>
                <w:b/>
                <w:bCs/>
                <w:color w:val="auto"/>
                <w:sz w:val="24"/>
                <w:szCs w:val="24"/>
                <w:lang w:val="en-US" w:eastAsia="zh-CN"/>
              </w:rPr>
              <w:t>水</w:t>
            </w:r>
            <w:r>
              <w:rPr>
                <w:rFonts w:hint="default" w:ascii="Times New Roman" w:hAnsi="Times New Roman" w:eastAsia="宋体" w:cs="Times New Roman"/>
                <w:b/>
                <w:bCs/>
                <w:color w:val="auto"/>
                <w:sz w:val="24"/>
                <w:szCs w:val="24"/>
              </w:rPr>
              <w:t>监测要求</w:t>
            </w:r>
          </w:p>
          <w:p>
            <w:pPr>
              <w:pStyle w:val="106"/>
              <w:keepNext w:val="0"/>
              <w:keepLines w:val="0"/>
              <w:pageBreakBefore w:val="0"/>
              <w:widowControl w:val="0"/>
              <w:kinsoku/>
              <w:wordWrap/>
              <w:overflowPunct/>
              <w:topLinePunct w:val="0"/>
              <w:autoSpaceDE/>
              <w:autoSpaceDN/>
              <w:bidi w:val="0"/>
              <w:adjustRightInd/>
              <w:snapToGrid/>
              <w:spacing w:after="0" w:line="360" w:lineRule="auto"/>
              <w:ind w:firstLine="482"/>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本项目废水例行监测参考《排污许可证申请与核发技术规范 医疗机构》中表4</w:t>
            </w:r>
            <w:r>
              <w:rPr>
                <w:rFonts w:hint="eastAsia"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间接排放</w:t>
            </w:r>
            <w:r>
              <w:rPr>
                <w:rFonts w:hint="eastAsia"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医疗机构排污单位污水监测点位、监测指标和最低监测频次。详情见下表：</w:t>
            </w:r>
          </w:p>
          <w:p>
            <w:pPr>
              <w:adjustRightInd w:val="0"/>
              <w:snapToGrid w:val="0"/>
              <w:jc w:val="center"/>
              <w:rPr>
                <w:b/>
                <w:bCs/>
                <w:color w:val="auto"/>
                <w:sz w:val="24"/>
              </w:rPr>
            </w:pPr>
            <w:r>
              <w:rPr>
                <w:b/>
                <w:bCs/>
                <w:color w:val="auto"/>
                <w:sz w:val="24"/>
              </w:rPr>
              <w:t>表4-</w:t>
            </w:r>
            <w:r>
              <w:rPr>
                <w:rFonts w:hint="eastAsia"/>
                <w:b/>
                <w:bCs/>
                <w:color w:val="auto"/>
                <w:sz w:val="24"/>
                <w:lang w:val="en-US" w:eastAsia="zh-CN"/>
              </w:rPr>
              <w:t>4</w:t>
            </w:r>
            <w:r>
              <w:rPr>
                <w:b/>
                <w:bCs/>
                <w:color w:val="auto"/>
                <w:sz w:val="24"/>
              </w:rPr>
              <w:t xml:space="preserve">  项目废水监测计划</w:t>
            </w:r>
            <w:r>
              <w:rPr>
                <w:rFonts w:hint="eastAsia"/>
                <w:b/>
                <w:bCs/>
                <w:color w:val="auto"/>
                <w:sz w:val="24"/>
              </w:rPr>
              <w:t>一览表</w:t>
            </w:r>
          </w:p>
          <w:tbl>
            <w:tblPr>
              <w:tblStyle w:val="27"/>
              <w:tblW w:w="493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54"/>
              <w:gridCol w:w="4436"/>
              <w:gridCol w:w="1206"/>
              <w:gridCol w:w="54"/>
              <w:gridCol w:w="1152"/>
              <w:gridCol w:w="45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56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eastAsia="宋体"/>
                      <w:b/>
                      <w:color w:val="auto"/>
                      <w:sz w:val="21"/>
                      <w:szCs w:val="21"/>
                      <w:lang w:val="en-US" w:eastAsia="zh-CN"/>
                    </w:rPr>
                  </w:pPr>
                  <w:r>
                    <w:rPr>
                      <w:rFonts w:hint="eastAsia"/>
                      <w:b/>
                      <w:color w:val="auto"/>
                      <w:sz w:val="21"/>
                      <w:szCs w:val="21"/>
                    </w:rPr>
                    <w:t>监测</w:t>
                  </w:r>
                  <w:r>
                    <w:rPr>
                      <w:rFonts w:hint="eastAsia"/>
                      <w:b/>
                      <w:color w:val="auto"/>
                      <w:sz w:val="21"/>
                      <w:szCs w:val="21"/>
                      <w:lang w:val="en-US" w:eastAsia="zh-CN"/>
                    </w:rPr>
                    <w:t>点位</w:t>
                  </w:r>
                </w:p>
              </w:tc>
              <w:tc>
                <w:tcPr>
                  <w:tcW w:w="17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b/>
                      <w:color w:val="auto"/>
                      <w:sz w:val="21"/>
                      <w:szCs w:val="21"/>
                    </w:rPr>
                  </w:pPr>
                  <w:r>
                    <w:rPr>
                      <w:rFonts w:hint="eastAsia"/>
                      <w:b/>
                      <w:color w:val="auto"/>
                      <w:sz w:val="21"/>
                      <w:szCs w:val="21"/>
                    </w:rPr>
                    <w:t>监测因子</w:t>
                  </w:r>
                </w:p>
              </w:tc>
              <w:tc>
                <w:tcPr>
                  <w:tcW w:w="936"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b/>
                      <w:color w:val="auto"/>
                      <w:sz w:val="21"/>
                      <w:szCs w:val="21"/>
                    </w:rPr>
                  </w:pPr>
                  <w:r>
                    <w:rPr>
                      <w:rFonts w:hint="eastAsia"/>
                      <w:b/>
                      <w:color w:val="auto"/>
                      <w:sz w:val="21"/>
                      <w:szCs w:val="21"/>
                    </w:rPr>
                    <w:t>监测频率</w:t>
                  </w:r>
                </w:p>
              </w:tc>
              <w:tc>
                <w:tcPr>
                  <w:tcW w:w="17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b/>
                      <w:color w:val="auto"/>
                      <w:sz w:val="21"/>
                      <w:szCs w:val="21"/>
                    </w:rPr>
                  </w:pPr>
                  <w:r>
                    <w:rPr>
                      <w:rFonts w:hint="eastAsia"/>
                      <w:b/>
                      <w:color w:val="auto"/>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56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color w:val="auto"/>
                    </w:rPr>
                  </w:pPr>
                </w:p>
              </w:tc>
              <w:tc>
                <w:tcPr>
                  <w:tcW w:w="17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color w:val="auto"/>
                    </w:rPr>
                  </w:pPr>
                </w:p>
              </w:tc>
              <w:tc>
                <w:tcPr>
                  <w:tcW w:w="48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color w:val="auto"/>
                      <w:lang w:val="en-US" w:eastAsia="zh-CN"/>
                    </w:rPr>
                  </w:pPr>
                  <w:r>
                    <w:rPr>
                      <w:rFonts w:hint="eastAsia"/>
                      <w:color w:val="auto"/>
                      <w:lang w:val="en-US" w:eastAsia="zh-CN"/>
                    </w:rPr>
                    <w:t>直接排放</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color w:val="auto"/>
                      <w:lang w:val="en-US" w:eastAsia="zh-CN"/>
                    </w:rPr>
                  </w:pPr>
                  <w:r>
                    <w:rPr>
                      <w:rFonts w:hint="eastAsia"/>
                      <w:color w:val="auto"/>
                      <w:lang w:val="en-US" w:eastAsia="zh-CN"/>
                    </w:rPr>
                    <w:t>间接排放</w:t>
                  </w:r>
                </w:p>
              </w:tc>
              <w:tc>
                <w:tcPr>
                  <w:tcW w:w="17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pct"/>
                  <w:vMerge w:val="restar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DW001：医疗综合废水排放口</w:t>
                  </w:r>
                </w:p>
              </w:tc>
              <w:tc>
                <w:tcPr>
                  <w:tcW w:w="17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eastAsia="宋体"/>
                      <w:b w:val="0"/>
                      <w:bCs/>
                      <w:color w:val="auto"/>
                      <w:sz w:val="21"/>
                      <w:szCs w:val="21"/>
                      <w:lang w:eastAsia="zh-CN"/>
                    </w:rPr>
                  </w:pPr>
                  <w:r>
                    <w:rPr>
                      <w:rFonts w:hint="eastAsia"/>
                      <w:b w:val="0"/>
                      <w:bCs/>
                      <w:color w:val="auto"/>
                      <w:sz w:val="21"/>
                      <w:szCs w:val="21"/>
                      <w:lang w:eastAsia="zh-CN"/>
                    </w:rPr>
                    <w:t>流量</w:t>
                  </w:r>
                </w:p>
              </w:tc>
              <w:tc>
                <w:tcPr>
                  <w:tcW w:w="936"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eastAsia="宋体"/>
                      <w:b w:val="0"/>
                      <w:bCs/>
                      <w:color w:val="auto"/>
                      <w:sz w:val="21"/>
                      <w:szCs w:val="21"/>
                      <w:lang w:eastAsia="zh-CN"/>
                    </w:rPr>
                  </w:pPr>
                  <w:r>
                    <w:rPr>
                      <w:rFonts w:hint="eastAsia"/>
                      <w:b w:val="0"/>
                      <w:bCs/>
                      <w:color w:val="auto"/>
                      <w:sz w:val="21"/>
                      <w:szCs w:val="21"/>
                      <w:lang w:eastAsia="zh-CN"/>
                    </w:rPr>
                    <w:t>自动监测</w:t>
                  </w:r>
                </w:p>
              </w:tc>
              <w:tc>
                <w:tcPr>
                  <w:tcW w:w="17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eastAsia="宋体"/>
                      <w:b w:val="0"/>
                      <w:bCs/>
                      <w:color w:val="auto"/>
                      <w:sz w:val="21"/>
                      <w:szCs w:val="21"/>
                      <w:lang w:val="en-US" w:eastAsia="zh-CN"/>
                    </w:rPr>
                  </w:pPr>
                  <w:r>
                    <w:rPr>
                      <w:rFonts w:hint="eastAsia"/>
                      <w:b w:val="0"/>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olor w:val="auto"/>
                      <w:sz w:val="21"/>
                      <w:szCs w:val="21"/>
                    </w:rPr>
                  </w:pPr>
                </w:p>
              </w:tc>
              <w:tc>
                <w:tcPr>
                  <w:tcW w:w="1721"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 w:val="0"/>
                      <w:bCs/>
                      <w:color w:val="auto"/>
                      <w:sz w:val="21"/>
                      <w:szCs w:val="21"/>
                    </w:rPr>
                  </w:pPr>
                  <w:r>
                    <w:rPr>
                      <w:rFonts w:hint="eastAsia"/>
                      <w:b w:val="0"/>
                      <w:bCs/>
                      <w:color w:val="auto"/>
                      <w:sz w:val="21"/>
                      <w:szCs w:val="21"/>
                    </w:rPr>
                    <w:t>pH</w:t>
                  </w:r>
                </w:p>
              </w:tc>
              <w:tc>
                <w:tcPr>
                  <w:tcW w:w="936" w:type="pct"/>
                  <w:gridSpan w:val="3"/>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b w:val="0"/>
                      <w:bCs/>
                      <w:color w:val="auto"/>
                      <w:sz w:val="21"/>
                      <w:szCs w:val="21"/>
                      <w:lang w:val="en-US" w:eastAsia="zh-CN"/>
                    </w:rPr>
                  </w:pPr>
                  <w:r>
                    <w:rPr>
                      <w:rFonts w:hint="eastAsia"/>
                      <w:b w:val="0"/>
                      <w:bCs/>
                      <w:color w:val="auto"/>
                      <w:sz w:val="21"/>
                      <w:szCs w:val="21"/>
                      <w:lang w:val="en-US" w:eastAsia="zh-CN"/>
                    </w:rPr>
                    <w:t>12小时</w:t>
                  </w:r>
                </w:p>
              </w:tc>
              <w:tc>
                <w:tcPr>
                  <w:tcW w:w="1777" w:type="pct"/>
                  <w:vMerge w:val="restar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b w:val="0"/>
                      <w:bCs/>
                      <w:color w:val="auto"/>
                      <w:sz w:val="21"/>
                      <w:szCs w:val="21"/>
                    </w:rPr>
                  </w:pPr>
                  <w:r>
                    <w:rPr>
                      <w:rFonts w:hint="eastAsia"/>
                      <w:b w:val="0"/>
                      <w:bCs/>
                      <w:color w:val="auto"/>
                      <w:sz w:val="21"/>
                      <w:szCs w:val="21"/>
                      <w:lang w:val="en-US" w:eastAsia="zh-CN"/>
                    </w:rPr>
                    <w:t>《医疗机构水污染物排放标准》（GB18466-2005）表1标准和鄱阳县污水处理厂接管标准从严要求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olor w:val="auto"/>
                      <w:sz w:val="21"/>
                      <w:szCs w:val="21"/>
                    </w:rPr>
                  </w:pPr>
                </w:p>
              </w:tc>
              <w:tc>
                <w:tcPr>
                  <w:tcW w:w="1721"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eastAsia="宋体"/>
                      <w:b w:val="0"/>
                      <w:bCs/>
                      <w:color w:val="auto"/>
                      <w:sz w:val="21"/>
                      <w:szCs w:val="21"/>
                      <w:lang w:eastAsia="zh-CN"/>
                    </w:rPr>
                  </w:pPr>
                  <w:r>
                    <w:rPr>
                      <w:rFonts w:hint="eastAsia"/>
                      <w:color w:val="auto"/>
                      <w:sz w:val="21"/>
                      <w:szCs w:val="21"/>
                      <w:lang w:eastAsia="zh-CN"/>
                    </w:rPr>
                    <w:t>化学需氧量、悬浮物</w:t>
                  </w:r>
                </w:p>
              </w:tc>
              <w:tc>
                <w:tcPr>
                  <w:tcW w:w="936" w:type="pct"/>
                  <w:gridSpan w:val="3"/>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b w:val="0"/>
                      <w:bCs/>
                      <w:color w:val="auto"/>
                      <w:sz w:val="21"/>
                      <w:szCs w:val="21"/>
                      <w:lang w:val="en-US" w:eastAsia="zh-CN"/>
                    </w:rPr>
                  </w:pPr>
                  <w:r>
                    <w:rPr>
                      <w:rFonts w:hint="eastAsia"/>
                      <w:color w:val="auto"/>
                      <w:sz w:val="21"/>
                      <w:szCs w:val="21"/>
                      <w:lang w:val="en-US" w:eastAsia="zh-CN"/>
                    </w:rPr>
                    <w:t>周</w:t>
                  </w:r>
                </w:p>
              </w:tc>
              <w:tc>
                <w:tcPr>
                  <w:tcW w:w="1777"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b w:val="0"/>
                      <w:bCs/>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olor w:val="auto"/>
                      <w:sz w:val="21"/>
                      <w:szCs w:val="21"/>
                    </w:rPr>
                  </w:pPr>
                </w:p>
              </w:tc>
              <w:tc>
                <w:tcPr>
                  <w:tcW w:w="17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olor w:val="auto"/>
                      <w:sz w:val="21"/>
                      <w:szCs w:val="21"/>
                      <w:lang w:eastAsia="zh-CN"/>
                    </w:rPr>
                  </w:pPr>
                  <w:r>
                    <w:rPr>
                      <w:rFonts w:hint="eastAsia" w:ascii="Times New Roman" w:hAnsi="Times New Roman" w:eastAsia="宋体" w:cs="Times New Roman"/>
                      <w:color w:val="auto"/>
                      <w:kern w:val="2"/>
                      <w:sz w:val="21"/>
                      <w:szCs w:val="21"/>
                      <w:lang w:val="en-US" w:eastAsia="zh-CN" w:bidi="ar-SA"/>
                    </w:rPr>
                    <w:t>粪大肠菌群数</w:t>
                  </w:r>
                </w:p>
              </w:tc>
              <w:tc>
                <w:tcPr>
                  <w:tcW w:w="936" w:type="pct"/>
                  <w:gridSpan w:val="3"/>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olor w:val="auto"/>
                      <w:sz w:val="21"/>
                      <w:szCs w:val="21"/>
                      <w:lang w:val="en-US" w:eastAsia="zh-CN"/>
                    </w:rPr>
                  </w:pPr>
                  <w:r>
                    <w:rPr>
                      <w:rFonts w:hint="eastAsia"/>
                      <w:color w:val="auto"/>
                      <w:sz w:val="21"/>
                      <w:szCs w:val="21"/>
                      <w:lang w:val="en-US" w:eastAsia="zh-CN"/>
                    </w:rPr>
                    <w:t>月</w:t>
                  </w:r>
                </w:p>
              </w:tc>
              <w:tc>
                <w:tcPr>
                  <w:tcW w:w="17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olor w:val="auto"/>
                      <w:sz w:val="21"/>
                      <w:szCs w:val="21"/>
                    </w:rPr>
                  </w:pPr>
                </w:p>
              </w:tc>
              <w:tc>
                <w:tcPr>
                  <w:tcW w:w="1721"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结核杆菌、</w:t>
                  </w:r>
                  <w:r>
                    <w:rPr>
                      <w:rFonts w:hint="eastAsia"/>
                      <w:color w:val="auto"/>
                      <w:sz w:val="21"/>
                      <w:szCs w:val="21"/>
                    </w:rPr>
                    <w:t>五日生化需氧量</w:t>
                  </w:r>
                  <w:r>
                    <w:rPr>
                      <w:rFonts w:hint="eastAsia"/>
                      <w:color w:val="auto"/>
                      <w:sz w:val="21"/>
                      <w:szCs w:val="21"/>
                      <w:lang w:eastAsia="zh-CN"/>
                    </w:rPr>
                    <w:t>、</w:t>
                  </w:r>
                  <w:r>
                    <w:rPr>
                      <w:rFonts w:hint="eastAsia"/>
                      <w:color w:val="auto"/>
                      <w:sz w:val="21"/>
                      <w:szCs w:val="21"/>
                      <w:lang w:val="en-US" w:eastAsia="zh-CN"/>
                    </w:rPr>
                    <w:t>石油类、挥发酚、动植物油、阴离子表面活性剂、总氰化物</w:t>
                  </w:r>
                </w:p>
              </w:tc>
              <w:tc>
                <w:tcPr>
                  <w:tcW w:w="936" w:type="pct"/>
                  <w:gridSpan w:val="3"/>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olor w:val="auto"/>
                      <w:sz w:val="21"/>
                      <w:szCs w:val="21"/>
                      <w:lang w:val="en-US" w:eastAsia="zh-CN"/>
                    </w:rPr>
                  </w:pPr>
                  <w:r>
                    <w:rPr>
                      <w:rFonts w:hint="eastAsia"/>
                      <w:color w:val="auto"/>
                      <w:sz w:val="21"/>
                      <w:szCs w:val="21"/>
                      <w:lang w:val="en-US" w:eastAsia="zh-CN"/>
                    </w:rPr>
                    <w:t>季度</w:t>
                  </w:r>
                </w:p>
              </w:tc>
              <w:tc>
                <w:tcPr>
                  <w:tcW w:w="1777"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eastAsia="宋体" w:cs="Times New Roman"/>
                      <w:b w:val="0"/>
                      <w:bCs/>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olor w:val="auto"/>
                      <w:sz w:val="21"/>
                      <w:szCs w:val="21"/>
                    </w:rPr>
                  </w:pPr>
                </w:p>
              </w:tc>
              <w:tc>
                <w:tcPr>
                  <w:tcW w:w="1721"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olor w:val="auto"/>
                      <w:sz w:val="21"/>
                      <w:szCs w:val="21"/>
                      <w:lang w:val="en-US" w:eastAsia="zh-CN"/>
                    </w:rPr>
                  </w:pPr>
                  <w:r>
                    <w:rPr>
                      <w:rFonts w:hint="eastAsia"/>
                      <w:color w:val="auto"/>
                      <w:sz w:val="21"/>
                      <w:szCs w:val="21"/>
                      <w:lang w:val="en-US" w:eastAsia="zh-CN"/>
                    </w:rPr>
                    <w:t>肠道致病菌、色度、氨氮、总余氯</w:t>
                  </w:r>
                </w:p>
              </w:tc>
              <w:tc>
                <w:tcPr>
                  <w:tcW w:w="468"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olor w:val="auto"/>
                      <w:sz w:val="21"/>
                      <w:szCs w:val="21"/>
                      <w:lang w:val="en-US" w:eastAsia="zh-CN"/>
                    </w:rPr>
                  </w:pPr>
                  <w:r>
                    <w:rPr>
                      <w:rFonts w:hint="eastAsia"/>
                      <w:color w:val="auto"/>
                      <w:sz w:val="21"/>
                      <w:szCs w:val="21"/>
                      <w:lang w:val="en-US" w:eastAsia="zh-CN"/>
                    </w:rPr>
                    <w:t>季度</w:t>
                  </w:r>
                </w:p>
              </w:tc>
              <w:tc>
                <w:tcPr>
                  <w:tcW w:w="468" w:type="pct"/>
                  <w:gridSpan w:val="2"/>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777"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eastAsia="宋体" w:cs="Times New Roman"/>
                      <w:b w:val="0"/>
                      <w:bCs/>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4"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olor w:val="auto"/>
                      <w:sz w:val="21"/>
                      <w:szCs w:val="21"/>
                    </w:rPr>
                  </w:pPr>
                </w:p>
              </w:tc>
              <w:tc>
                <w:tcPr>
                  <w:tcW w:w="1721"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olor w:val="auto"/>
                      <w:sz w:val="21"/>
                      <w:szCs w:val="21"/>
                      <w:lang w:val="en-US" w:eastAsia="zh-CN"/>
                    </w:rPr>
                  </w:pPr>
                  <w:r>
                    <w:rPr>
                      <w:rFonts w:hint="eastAsia"/>
                      <w:color w:val="auto"/>
                      <w:sz w:val="21"/>
                      <w:szCs w:val="21"/>
                      <w:lang w:val="en-US" w:eastAsia="zh-CN"/>
                    </w:rPr>
                    <w:t>肠道致病菌、肠道病毒</w:t>
                  </w:r>
                </w:p>
              </w:tc>
              <w:tc>
                <w:tcPr>
                  <w:tcW w:w="468"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olor w:val="auto"/>
                      <w:sz w:val="21"/>
                      <w:szCs w:val="21"/>
                      <w:lang w:val="en-US" w:eastAsia="zh-CN"/>
                    </w:rPr>
                  </w:pPr>
                  <w:r>
                    <w:rPr>
                      <w:rFonts w:hint="eastAsia"/>
                      <w:color w:val="auto"/>
                      <w:sz w:val="21"/>
                      <w:szCs w:val="21"/>
                      <w:lang w:val="en-US" w:eastAsia="zh-CN"/>
                    </w:rPr>
                    <w:t>半年</w:t>
                  </w:r>
                </w:p>
              </w:tc>
              <w:tc>
                <w:tcPr>
                  <w:tcW w:w="468" w:type="pct"/>
                  <w:gridSpan w:val="2"/>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777"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eastAsia="宋体" w:cs="Times New Roman"/>
                      <w:b w:val="0"/>
                      <w:bCs/>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564"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接触池出口</w:t>
                  </w:r>
                </w:p>
              </w:tc>
              <w:tc>
                <w:tcPr>
                  <w:tcW w:w="1721"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olor w:val="auto"/>
                      <w:sz w:val="21"/>
                      <w:szCs w:val="21"/>
                      <w:lang w:val="en-US" w:eastAsia="zh-CN"/>
                    </w:rPr>
                  </w:pPr>
                  <w:r>
                    <w:rPr>
                      <w:rFonts w:hint="eastAsia"/>
                      <w:color w:val="auto"/>
                      <w:sz w:val="21"/>
                      <w:szCs w:val="21"/>
                      <w:lang w:val="en-US" w:eastAsia="zh-CN"/>
                    </w:rPr>
                    <w:t>总余氯</w:t>
                  </w:r>
                </w:p>
              </w:tc>
              <w:tc>
                <w:tcPr>
                  <w:tcW w:w="468"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olor w:val="auto"/>
                      <w:sz w:val="21"/>
                      <w:szCs w:val="21"/>
                      <w:lang w:val="en-US" w:eastAsia="zh-CN"/>
                    </w:rPr>
                  </w:pPr>
                  <w:r>
                    <w:rPr>
                      <w:rFonts w:hint="eastAsia"/>
                      <w:color w:val="auto"/>
                      <w:sz w:val="21"/>
                      <w:szCs w:val="21"/>
                      <w:lang w:val="en-US" w:eastAsia="zh-CN"/>
                    </w:rPr>
                    <w:t>12小时</w:t>
                  </w:r>
                </w:p>
              </w:tc>
              <w:tc>
                <w:tcPr>
                  <w:tcW w:w="468" w:type="pct"/>
                  <w:gridSpan w:val="2"/>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777"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eastAsia="宋体" w:cs="Times New Roman"/>
                      <w:b w:val="0"/>
                      <w:bCs/>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left"/>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注：本项目属于“间接排放”，污染物监测频次按“间接排放”执行。</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二</w:t>
            </w:r>
            <w:r>
              <w:rPr>
                <w:rFonts w:hint="default" w:ascii="Times New Roman" w:hAnsi="Times New Roman" w:eastAsia="宋体" w:cs="Times New Roman"/>
                <w:b/>
                <w:bCs/>
                <w:color w:val="auto"/>
                <w:sz w:val="24"/>
                <w:szCs w:val="24"/>
              </w:rPr>
              <w:t>、废</w:t>
            </w:r>
            <w:r>
              <w:rPr>
                <w:rFonts w:hint="eastAsia" w:cs="Times New Roman"/>
                <w:b/>
                <w:bCs/>
                <w:color w:val="auto"/>
                <w:sz w:val="24"/>
                <w:szCs w:val="24"/>
                <w:lang w:val="en-US" w:eastAsia="zh-CN"/>
              </w:rPr>
              <w:t>气</w:t>
            </w:r>
          </w:p>
          <w:p>
            <w:pPr>
              <w:spacing w:line="360" w:lineRule="auto"/>
              <w:rPr>
                <w:rFonts w:hint="eastAsia" w:cs="Times New Roman"/>
                <w:b/>
                <w:bCs/>
                <w:color w:val="auto"/>
                <w:sz w:val="24"/>
                <w:szCs w:val="24"/>
                <w:lang w:val="en-US" w:eastAsia="zh-CN"/>
              </w:rPr>
            </w:pPr>
            <w:r>
              <w:rPr>
                <w:rFonts w:hint="default" w:ascii="Times New Roman" w:hAnsi="Times New Roman" w:eastAsia="宋体" w:cs="Times New Roman"/>
                <w:b/>
                <w:bCs/>
                <w:color w:val="auto"/>
                <w:sz w:val="24"/>
                <w:szCs w:val="24"/>
              </w:rPr>
              <w:t>1、废</w:t>
            </w:r>
            <w:r>
              <w:rPr>
                <w:rFonts w:hint="eastAsia" w:cs="Times New Roman"/>
                <w:b/>
                <w:bCs/>
                <w:color w:val="auto"/>
                <w:sz w:val="24"/>
                <w:szCs w:val="24"/>
                <w:lang w:val="en-US" w:eastAsia="zh-CN"/>
              </w:rPr>
              <w:t>气</w:t>
            </w:r>
            <w:r>
              <w:rPr>
                <w:rFonts w:hint="default" w:ascii="Times New Roman" w:hAnsi="Times New Roman" w:eastAsia="宋体" w:cs="Times New Roman"/>
                <w:b/>
                <w:bCs/>
                <w:color w:val="auto"/>
                <w:sz w:val="24"/>
                <w:szCs w:val="24"/>
              </w:rPr>
              <w:t>污染物源</w:t>
            </w:r>
            <w:r>
              <w:rPr>
                <w:rFonts w:hint="eastAsia" w:cs="Times New Roman"/>
                <w:b/>
                <w:bCs/>
                <w:color w:val="auto"/>
                <w:sz w:val="24"/>
                <w:szCs w:val="24"/>
                <w:lang w:val="en-US" w:eastAsia="zh-CN"/>
              </w:rPr>
              <w:t>源强核算过程</w:t>
            </w:r>
          </w:p>
          <w:p>
            <w:pPr>
              <w:spacing w:line="360" w:lineRule="auto"/>
              <w:ind w:firstLine="480" w:firstLineChars="200"/>
              <w:rPr>
                <w:rFonts w:hint="eastAsia" w:ascii="Times New Roman" w:hAnsi="Times New Roman" w:eastAsia="宋体" w:cs="Times New Roman"/>
                <w:color w:val="auto"/>
                <w:sz w:val="24"/>
                <w:u w:val="none"/>
                <w:lang w:val="en-US" w:eastAsia="zh-CN"/>
              </w:rPr>
            </w:pPr>
            <w:r>
              <w:rPr>
                <w:rFonts w:hint="eastAsia" w:cs="Times New Roman"/>
                <w:color w:val="auto"/>
                <w:sz w:val="24"/>
                <w:u w:val="none"/>
                <w:lang w:val="en-US" w:eastAsia="zh-CN"/>
              </w:rPr>
              <w:t>项目</w:t>
            </w:r>
            <w:r>
              <w:rPr>
                <w:rFonts w:hint="eastAsia" w:ascii="Times New Roman" w:hAnsi="Times New Roman" w:eastAsia="宋体" w:cs="Times New Roman"/>
                <w:color w:val="auto"/>
                <w:sz w:val="24"/>
                <w:u w:val="none"/>
                <w:lang w:val="en-US" w:eastAsia="zh-CN"/>
              </w:rPr>
              <w:t>产生</w:t>
            </w:r>
            <w:r>
              <w:rPr>
                <w:rFonts w:hint="eastAsia" w:cs="Times New Roman"/>
                <w:color w:val="auto"/>
                <w:sz w:val="24"/>
                <w:u w:val="none"/>
                <w:lang w:val="en-US" w:eastAsia="zh-CN"/>
              </w:rPr>
              <w:t>的废气包括</w:t>
            </w:r>
            <w:r>
              <w:rPr>
                <w:rFonts w:hint="eastAsia" w:ascii="Times New Roman" w:hAnsi="Times New Roman" w:eastAsia="宋体" w:cs="Times New Roman"/>
                <w:color w:val="auto"/>
                <w:sz w:val="24"/>
                <w:u w:val="none"/>
                <w:lang w:val="en-US" w:eastAsia="zh-CN"/>
              </w:rPr>
              <w:t>污水处理站</w:t>
            </w:r>
            <w:r>
              <w:rPr>
                <w:rFonts w:hint="eastAsia" w:cs="Times New Roman"/>
                <w:color w:val="auto"/>
                <w:sz w:val="24"/>
                <w:u w:val="none"/>
                <w:lang w:val="en-US" w:eastAsia="zh-CN"/>
              </w:rPr>
              <w:t>废</w:t>
            </w:r>
            <w:r>
              <w:rPr>
                <w:rFonts w:hint="eastAsia" w:ascii="Times New Roman" w:hAnsi="Times New Roman" w:eastAsia="宋体" w:cs="Times New Roman"/>
                <w:color w:val="auto"/>
                <w:sz w:val="24"/>
                <w:u w:val="none"/>
                <w:lang w:val="en-US" w:eastAsia="zh-CN"/>
              </w:rPr>
              <w:t>气、</w:t>
            </w:r>
            <w:r>
              <w:rPr>
                <w:rFonts w:hint="eastAsia" w:cs="Times New Roman"/>
                <w:color w:val="auto"/>
                <w:sz w:val="24"/>
                <w:u w:val="none"/>
                <w:lang w:val="en-US" w:eastAsia="zh-CN"/>
              </w:rPr>
              <w:t>备用发电机燃油烟气、汽车尾气等</w:t>
            </w:r>
            <w:r>
              <w:rPr>
                <w:rFonts w:hint="eastAsia" w:ascii="Times New Roman" w:hAnsi="Times New Roman" w:eastAsia="宋体" w:cs="Times New Roman"/>
                <w:color w:val="auto"/>
                <w:sz w:val="24"/>
                <w:u w:val="none"/>
                <w:lang w:val="en-US" w:eastAsia="zh-CN"/>
              </w:rPr>
              <w:t>。</w:t>
            </w:r>
          </w:p>
          <w:p>
            <w:pPr>
              <w:spacing w:line="360" w:lineRule="auto"/>
              <w:ind w:firstLine="480" w:firstLineChars="200"/>
              <w:rPr>
                <w:rFonts w:hint="eastAsia" w:ascii="Times New Roman" w:hAnsi="Times New Roman" w:eastAsia="宋体" w:cs="Times New Roman"/>
                <w:b w:val="0"/>
                <w:bCs w:val="0"/>
                <w:color w:val="auto"/>
                <w:sz w:val="24"/>
                <w:u w:val="none"/>
                <w:lang w:val="en-US" w:eastAsia="zh-CN"/>
              </w:rPr>
            </w:pPr>
            <w:r>
              <w:rPr>
                <w:rFonts w:hint="eastAsia" w:ascii="Times New Roman" w:hAnsi="Times New Roman" w:eastAsia="宋体" w:cs="Times New Roman"/>
                <w:b w:val="0"/>
                <w:bCs w:val="0"/>
                <w:color w:val="auto"/>
                <w:sz w:val="24"/>
                <w:u w:val="none"/>
                <w:lang w:val="en-US" w:eastAsia="zh-CN"/>
              </w:rPr>
              <w:t>（1）污水处理站</w:t>
            </w:r>
            <w:r>
              <w:rPr>
                <w:rFonts w:hint="eastAsia" w:cs="Times New Roman"/>
                <w:b w:val="0"/>
                <w:bCs w:val="0"/>
                <w:color w:val="auto"/>
                <w:sz w:val="24"/>
                <w:u w:val="none"/>
                <w:lang w:val="en-US" w:eastAsia="zh-CN"/>
              </w:rPr>
              <w:t>废气</w:t>
            </w:r>
          </w:p>
          <w:p>
            <w:pPr>
              <w:spacing w:line="360" w:lineRule="auto"/>
              <w:ind w:firstLine="480" w:firstLineChars="200"/>
              <w:rPr>
                <w:rFonts w:hint="eastAsia" w:ascii="Times New Roman" w:hAnsi="Times New Roman" w:eastAsia="宋体" w:cs="Times New Roman"/>
                <w:b w:val="0"/>
                <w:bCs w:val="0"/>
                <w:color w:val="auto"/>
                <w:sz w:val="24"/>
                <w:u w:val="none"/>
                <w:lang w:val="en-US" w:eastAsia="zh-CN"/>
              </w:rPr>
            </w:pPr>
            <w:r>
              <w:rPr>
                <w:rFonts w:hint="eastAsia" w:ascii="Times New Roman" w:hAnsi="Times New Roman" w:eastAsia="宋体" w:cs="Times New Roman"/>
                <w:b w:val="0"/>
                <w:bCs w:val="0"/>
                <w:color w:val="auto"/>
                <w:sz w:val="24"/>
                <w:u w:val="none"/>
                <w:lang w:val="en-US" w:eastAsia="zh-CN"/>
              </w:rPr>
              <w:t>污水处理站废气污染源为调节池、还原池，污水处理过程中伴随微生物、原生动物等生物的新陈代谢而产生恶臭污染物，主要成份为NH</w:t>
            </w:r>
            <w:r>
              <w:rPr>
                <w:rFonts w:hint="eastAsia" w:ascii="Times New Roman" w:hAnsi="Times New Roman" w:eastAsia="宋体" w:cs="Times New Roman"/>
                <w:b w:val="0"/>
                <w:bCs w:val="0"/>
                <w:color w:val="auto"/>
                <w:sz w:val="24"/>
                <w:u w:val="none"/>
                <w:vertAlign w:val="subscript"/>
                <w:lang w:val="en-US" w:eastAsia="zh-CN"/>
              </w:rPr>
              <w:t>3</w:t>
            </w:r>
            <w:r>
              <w:rPr>
                <w:rFonts w:hint="eastAsia" w:ascii="Times New Roman" w:hAnsi="Times New Roman" w:eastAsia="宋体" w:cs="Times New Roman"/>
                <w:b w:val="0"/>
                <w:bCs w:val="0"/>
                <w:color w:val="auto"/>
                <w:sz w:val="24"/>
                <w:u w:val="none"/>
                <w:lang w:val="en-US" w:eastAsia="zh-CN"/>
              </w:rPr>
              <w:t>、H</w:t>
            </w:r>
            <w:r>
              <w:rPr>
                <w:rFonts w:hint="eastAsia" w:ascii="Times New Roman" w:hAnsi="Times New Roman" w:eastAsia="宋体" w:cs="Times New Roman"/>
                <w:b w:val="0"/>
                <w:bCs w:val="0"/>
                <w:color w:val="auto"/>
                <w:sz w:val="24"/>
                <w:u w:val="none"/>
                <w:vertAlign w:val="subscript"/>
                <w:lang w:val="en-US" w:eastAsia="zh-CN"/>
              </w:rPr>
              <w:t>2</w:t>
            </w:r>
            <w:r>
              <w:rPr>
                <w:rFonts w:hint="eastAsia" w:ascii="Times New Roman" w:hAnsi="Times New Roman" w:eastAsia="宋体" w:cs="Times New Roman"/>
                <w:b w:val="0"/>
                <w:bCs w:val="0"/>
                <w:color w:val="auto"/>
                <w:sz w:val="24"/>
                <w:u w:val="none"/>
                <w:lang w:val="en-US" w:eastAsia="zh-CN"/>
              </w:rPr>
              <w:t>S、臭气。</w:t>
            </w:r>
          </w:p>
          <w:p>
            <w:pPr>
              <w:pStyle w:val="13"/>
              <w:spacing w:after="0" w:line="360" w:lineRule="auto"/>
              <w:ind w:left="-42" w:leftChars="-20" w:firstLine="463" w:firstLineChars="193"/>
              <w:rPr>
                <w:rFonts w:hint="eastAsia" w:ascii="Times New Roman" w:hAnsi="Times New Roman" w:eastAsia="宋体" w:cs="Times New Roman"/>
                <w:b w:val="0"/>
                <w:bCs w:val="0"/>
                <w:color w:val="auto"/>
                <w:sz w:val="24"/>
                <w:u w:val="none"/>
                <w:lang w:val="en-US" w:eastAsia="zh-CN"/>
              </w:rPr>
            </w:pPr>
            <w:r>
              <w:rPr>
                <w:rFonts w:hint="eastAsia" w:ascii="Times New Roman" w:hAnsi="Times New Roman" w:eastAsia="宋体" w:cs="Times New Roman"/>
                <w:b w:val="0"/>
                <w:bCs w:val="0"/>
                <w:color w:val="auto"/>
                <w:sz w:val="24"/>
                <w:u w:val="none"/>
                <w:lang w:val="en-US" w:eastAsia="zh-CN"/>
              </w:rPr>
              <w:t>由于恶臭污染物浓度及其影响与污水处理规模、处理工艺以及原污水水质、充氧、曝气、污水停留时间以及污染气象等条件有关。国际上，通常根据嗅觉判别标准，将臭气强度划分为6级，</w:t>
            </w:r>
            <w:r>
              <w:rPr>
                <w:rFonts w:hint="eastAsia" w:cs="Times New Roman"/>
                <w:b w:val="0"/>
                <w:bCs w:val="0"/>
                <w:color w:val="auto"/>
                <w:sz w:val="24"/>
                <w:u w:val="none"/>
                <w:lang w:val="en-US" w:eastAsia="zh-CN"/>
              </w:rPr>
              <w:t>0级：无臭；1级：勉强可以感到轻微臭味（检知阈值浓度）；2级：容易感到轻微臭味（认知阈值浓度）；3级：明显感到臭味（可嗅出臭气种类）；4级：强烈臭味；5级：无法忍受的强烈臭味</w:t>
            </w:r>
            <w:r>
              <w:rPr>
                <w:rFonts w:hint="eastAsia" w:ascii="Times New Roman" w:hAnsi="Times New Roman" w:eastAsia="宋体" w:cs="Times New Roman"/>
                <w:b w:val="0"/>
                <w:bCs w:val="0"/>
                <w:color w:val="auto"/>
                <w:sz w:val="24"/>
                <w:u w:val="none"/>
                <w:lang w:val="en-US" w:eastAsia="zh-CN"/>
              </w:rPr>
              <w:t>。</w:t>
            </w:r>
          </w:p>
          <w:p>
            <w:pPr>
              <w:pStyle w:val="13"/>
              <w:spacing w:after="0" w:line="360" w:lineRule="auto"/>
              <w:ind w:left="-42" w:leftChars="-20" w:firstLine="463" w:firstLineChars="193"/>
              <w:rPr>
                <w:rFonts w:hint="default" w:ascii="Times New Roman" w:hAnsi="Times New Roman" w:eastAsia="宋体" w:cs="Times New Roman"/>
                <w:b w:val="0"/>
                <w:bCs w:val="0"/>
                <w:color w:val="auto"/>
                <w:kern w:val="2"/>
                <w:szCs w:val="24"/>
              </w:rPr>
            </w:pPr>
            <w:r>
              <w:rPr>
                <w:rFonts w:hint="default" w:ascii="Times New Roman" w:hAnsi="Times New Roman" w:eastAsia="宋体" w:cs="Times New Roman"/>
                <w:b w:val="0"/>
                <w:bCs w:val="0"/>
                <w:color w:val="auto"/>
                <w:sz w:val="24"/>
                <w:szCs w:val="24"/>
              </w:rPr>
              <w:t>恶臭本身不一定具有毒性，但会使人产生不快感，长期遭受恶臭污染，会影响居民的生活，降低工作效率，严重时会使人恶心、呕吐，甚至会诱发某些疾病</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本项目</w:t>
            </w:r>
            <w:r>
              <w:rPr>
                <w:rFonts w:hint="default" w:ascii="Times New Roman" w:hAnsi="Times New Roman" w:eastAsia="宋体" w:cs="Times New Roman"/>
                <w:b w:val="0"/>
                <w:bCs w:val="0"/>
                <w:color w:val="auto"/>
              </w:rPr>
              <w:t>污水处理</w:t>
            </w:r>
            <w:r>
              <w:rPr>
                <w:rFonts w:hint="default" w:ascii="Times New Roman" w:hAnsi="Times New Roman" w:eastAsia="宋体" w:cs="Times New Roman"/>
                <w:b w:val="0"/>
                <w:bCs w:val="0"/>
                <w:color w:val="auto"/>
                <w:lang w:val="en-US" w:eastAsia="zh-CN"/>
              </w:rPr>
              <w:t>站</w:t>
            </w:r>
            <w:r>
              <w:rPr>
                <w:rFonts w:hint="default" w:ascii="Times New Roman" w:hAnsi="Times New Roman" w:eastAsia="宋体" w:cs="Times New Roman"/>
                <w:b w:val="0"/>
                <w:bCs w:val="0"/>
                <w:color w:val="auto"/>
              </w:rPr>
              <w:t>采用</w:t>
            </w:r>
            <w:r>
              <w:rPr>
                <w:rFonts w:hint="default" w:ascii="Times New Roman" w:hAnsi="Times New Roman" w:eastAsia="宋体" w:cs="Times New Roman"/>
                <w:b w:val="0"/>
                <w:bCs w:val="0"/>
                <w:color w:val="auto"/>
                <w:lang w:val="en-US" w:eastAsia="zh-CN"/>
              </w:rPr>
              <w:t>地埋式</w:t>
            </w:r>
            <w:r>
              <w:rPr>
                <w:rFonts w:hint="default" w:ascii="Times New Roman" w:hAnsi="Times New Roman" w:eastAsia="宋体" w:cs="Times New Roman"/>
                <w:b w:val="0"/>
                <w:bCs w:val="0"/>
                <w:color w:val="auto"/>
              </w:rPr>
              <w:t>，</w:t>
            </w:r>
            <w:r>
              <w:rPr>
                <w:rFonts w:hint="eastAsia" w:cs="Times New Roman"/>
                <w:b w:val="0"/>
                <w:bCs w:val="0"/>
                <w:color w:val="auto"/>
                <w:lang w:val="en-US" w:eastAsia="zh-CN"/>
              </w:rPr>
              <w:t>加盖密闭</w:t>
            </w:r>
            <w:r>
              <w:rPr>
                <w:rFonts w:hint="default" w:ascii="Times New Roman" w:hAnsi="Times New Roman" w:eastAsia="宋体" w:cs="Times New Roman"/>
                <w:b w:val="0"/>
                <w:bCs w:val="0"/>
                <w:color w:val="auto"/>
              </w:rPr>
              <w:t>，</w:t>
            </w:r>
            <w:r>
              <w:rPr>
                <w:rFonts w:hint="default" w:ascii="Times New Roman" w:hAnsi="Times New Roman" w:eastAsia="宋体" w:cs="Times New Roman"/>
                <w:b w:val="0"/>
                <w:bCs w:val="0"/>
                <w:color w:val="auto"/>
                <w:lang w:val="en-US" w:eastAsia="zh-CN"/>
              </w:rPr>
              <w:t>增加绿化，</w:t>
            </w:r>
            <w:r>
              <w:rPr>
                <w:rFonts w:hint="default" w:ascii="Times New Roman" w:hAnsi="Times New Roman" w:eastAsia="宋体" w:cs="Times New Roman"/>
                <w:b w:val="0"/>
                <w:bCs w:val="0"/>
                <w:color w:val="auto"/>
              </w:rPr>
              <w:t>采取以上臭气污染防治措施</w:t>
            </w:r>
            <w:r>
              <w:rPr>
                <w:rFonts w:hint="default" w:ascii="Times New Roman" w:hAnsi="Times New Roman" w:eastAsia="宋体" w:cs="Times New Roman"/>
                <w:b w:val="0"/>
                <w:bCs w:val="0"/>
                <w:color w:val="auto"/>
                <w:szCs w:val="24"/>
              </w:rPr>
              <w:t>，几乎闻不到臭味，臭气强度为2级。</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由于恶臭成份种类多元，衰减机理复杂，源强和衰减量难以准确量化，本项目评价废气污染物的产生量采用美国EPA对污水处理厂恶臭污染物产生情况的研究，每处理1g的BOD</w:t>
            </w:r>
            <w:r>
              <w:rPr>
                <w:rFonts w:hint="default" w:ascii="Times New Roman" w:hAnsi="Times New Roman" w:eastAsia="宋体" w:cs="Times New Roman"/>
                <w:b w:val="0"/>
                <w:bCs w:val="0"/>
                <w:color w:val="auto"/>
                <w:sz w:val="24"/>
                <w:szCs w:val="24"/>
                <w:vertAlign w:val="subscript"/>
              </w:rPr>
              <w:t>5</w:t>
            </w:r>
            <w:r>
              <w:rPr>
                <w:rFonts w:hint="default" w:ascii="Times New Roman" w:hAnsi="Times New Roman" w:eastAsia="宋体" w:cs="Times New Roman"/>
                <w:b w:val="0"/>
                <w:bCs w:val="0"/>
                <w:color w:val="auto"/>
                <w:sz w:val="24"/>
                <w:szCs w:val="24"/>
              </w:rPr>
              <w:t>可产生0.0031g的NH</w:t>
            </w:r>
            <w:r>
              <w:rPr>
                <w:rFonts w:hint="default" w:ascii="Times New Roman" w:hAnsi="Times New Roman" w:eastAsia="宋体" w:cs="Times New Roman"/>
                <w:b w:val="0"/>
                <w:bCs w:val="0"/>
                <w:color w:val="auto"/>
                <w:sz w:val="24"/>
                <w:szCs w:val="24"/>
                <w:vertAlign w:val="subscript"/>
              </w:rPr>
              <w:t>3</w:t>
            </w:r>
            <w:r>
              <w:rPr>
                <w:rFonts w:hint="default" w:ascii="Times New Roman" w:hAnsi="Times New Roman" w:eastAsia="宋体" w:cs="Times New Roman"/>
                <w:b w:val="0"/>
                <w:bCs w:val="0"/>
                <w:color w:val="auto"/>
                <w:sz w:val="24"/>
                <w:szCs w:val="24"/>
              </w:rPr>
              <w:t>和0.00012g的H</w:t>
            </w:r>
            <w:r>
              <w:rPr>
                <w:rFonts w:hint="default" w:ascii="Times New Roman" w:hAnsi="Times New Roman" w:eastAsia="宋体" w:cs="Times New Roman"/>
                <w:b w:val="0"/>
                <w:bCs w:val="0"/>
                <w:color w:val="auto"/>
                <w:sz w:val="24"/>
                <w:szCs w:val="24"/>
                <w:vertAlign w:val="subscript"/>
              </w:rPr>
              <w:t>2</w:t>
            </w:r>
            <w:r>
              <w:rPr>
                <w:rFonts w:hint="default" w:ascii="Times New Roman" w:hAnsi="Times New Roman" w:eastAsia="宋体" w:cs="Times New Roman"/>
                <w:b w:val="0"/>
                <w:bCs w:val="0"/>
                <w:color w:val="auto"/>
                <w:sz w:val="24"/>
                <w:szCs w:val="24"/>
              </w:rPr>
              <w:t>S</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项目处理BOD</w:t>
            </w:r>
            <w:r>
              <w:rPr>
                <w:rFonts w:hint="default" w:ascii="Times New Roman" w:hAnsi="Times New Roman" w:eastAsia="宋体" w:cs="Times New Roman"/>
                <w:b w:val="0"/>
                <w:bCs w:val="0"/>
                <w:color w:val="auto"/>
                <w:sz w:val="24"/>
                <w:szCs w:val="24"/>
                <w:vertAlign w:val="subscript"/>
              </w:rPr>
              <w:t>5</w:t>
            </w:r>
            <w:r>
              <w:rPr>
                <w:rFonts w:hint="eastAsia" w:cs="Times New Roman"/>
                <w:b w:val="0"/>
                <w:bCs w:val="0"/>
                <w:color w:val="auto"/>
                <w:sz w:val="24"/>
                <w:szCs w:val="24"/>
                <w:vertAlign w:val="baseline"/>
                <w:lang w:val="en-US" w:eastAsia="zh-CN"/>
              </w:rPr>
              <w:t>量为</w:t>
            </w:r>
            <w:r>
              <w:rPr>
                <w:rFonts w:hint="eastAsia" w:cs="Times New Roman"/>
                <w:b w:val="0"/>
                <w:bCs w:val="0"/>
                <w:color w:val="auto"/>
                <w:sz w:val="24"/>
                <w:lang w:val="en-US" w:eastAsia="zh-CN"/>
              </w:rPr>
              <w:t>3.180</w:t>
            </w:r>
            <w:r>
              <w:rPr>
                <w:rFonts w:hint="default" w:ascii="Times New Roman" w:hAnsi="Times New Roman" w:eastAsia="宋体" w:cs="Times New Roman"/>
                <w:b w:val="0"/>
                <w:bCs w:val="0"/>
                <w:color w:val="auto"/>
                <w:sz w:val="24"/>
                <w:lang w:val="en-US" w:eastAsia="zh-CN"/>
              </w:rPr>
              <w:t>t/a-</w:t>
            </w:r>
            <w:r>
              <w:rPr>
                <w:rFonts w:hint="eastAsia" w:cs="Times New Roman"/>
                <w:b w:val="0"/>
                <w:bCs w:val="0"/>
                <w:color w:val="auto"/>
                <w:sz w:val="24"/>
                <w:lang w:val="en-US" w:eastAsia="zh-CN"/>
              </w:rPr>
              <w:t>0.954</w:t>
            </w:r>
            <w:r>
              <w:rPr>
                <w:rFonts w:hint="default" w:ascii="Times New Roman" w:hAnsi="Times New Roman" w:eastAsia="宋体" w:cs="Times New Roman"/>
                <w:b w:val="0"/>
                <w:bCs w:val="0"/>
                <w:color w:val="auto"/>
                <w:sz w:val="24"/>
                <w:lang w:val="en-US" w:eastAsia="zh-CN"/>
              </w:rPr>
              <w:t>t/a=2.</w:t>
            </w:r>
            <w:r>
              <w:rPr>
                <w:rFonts w:hint="eastAsia" w:cs="Times New Roman"/>
                <w:b w:val="0"/>
                <w:bCs w:val="0"/>
                <w:color w:val="auto"/>
                <w:sz w:val="24"/>
                <w:lang w:val="en-US" w:eastAsia="zh-CN"/>
              </w:rPr>
              <w:t>226</w:t>
            </w:r>
            <w:r>
              <w:rPr>
                <w:rFonts w:hint="default" w:ascii="Times New Roman" w:hAnsi="Times New Roman" w:eastAsia="宋体" w:cs="Times New Roman"/>
                <w:b w:val="0"/>
                <w:bCs w:val="0"/>
                <w:color w:val="auto"/>
                <w:sz w:val="24"/>
                <w:lang w:val="en-US" w:eastAsia="zh-CN"/>
              </w:rPr>
              <w:t>t/a</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产生的恶臭气体以无组织形式排放。</w:t>
            </w:r>
            <w:r>
              <w:rPr>
                <w:rFonts w:hint="default" w:ascii="Times New Roman" w:hAnsi="Times New Roman" w:eastAsia="宋体" w:cs="Times New Roman"/>
                <w:b w:val="0"/>
                <w:bCs w:val="0"/>
                <w:color w:val="auto"/>
                <w:sz w:val="24"/>
                <w:szCs w:val="24"/>
              </w:rPr>
              <w:t>本项目恶臭污染物氨气、硫</w:t>
            </w:r>
            <w:r>
              <w:rPr>
                <w:rFonts w:hint="default" w:ascii="Times New Roman" w:hAnsi="Times New Roman" w:eastAsia="宋体" w:cs="Times New Roman"/>
                <w:b w:val="0"/>
                <w:bCs w:val="0"/>
                <w:color w:val="auto"/>
                <w:sz w:val="24"/>
                <w:szCs w:val="24"/>
                <w:lang w:val="en-US" w:eastAsia="zh-CN"/>
              </w:rPr>
              <w:t>化氢产生及排放</w:t>
            </w:r>
            <w:r>
              <w:rPr>
                <w:rFonts w:hint="eastAsia" w:ascii="Times New Roman" w:hAnsi="Times New Roman" w:eastAsia="宋体" w:cs="Times New Roman"/>
                <w:b w:val="0"/>
                <w:bCs w:val="0"/>
                <w:color w:val="auto"/>
                <w:sz w:val="24"/>
                <w:szCs w:val="24"/>
                <w:lang w:val="en-US" w:eastAsia="zh-CN"/>
              </w:rPr>
              <w:t>量分别为</w:t>
            </w:r>
            <w:r>
              <w:rPr>
                <w:rFonts w:hint="default" w:ascii="Times New Roman" w:hAnsi="Times New Roman" w:eastAsia="宋体" w:cs="Times New Roman"/>
                <w:b w:val="0"/>
                <w:bCs w:val="0"/>
                <w:color w:val="auto"/>
                <w:sz w:val="24"/>
                <w:szCs w:val="24"/>
                <w:lang w:val="en-US" w:eastAsia="zh-CN"/>
              </w:rPr>
              <w:t>0.006901</w:t>
            </w:r>
            <w:r>
              <w:rPr>
                <w:rFonts w:hint="eastAsia" w:ascii="Times New Roman" w:hAnsi="Times New Roman" w:eastAsia="宋体" w:cs="Times New Roman"/>
                <w:b w:val="0"/>
                <w:bCs w:val="0"/>
                <w:color w:val="auto"/>
                <w:sz w:val="24"/>
                <w:szCs w:val="24"/>
                <w:lang w:val="en-US" w:eastAsia="zh-CN"/>
              </w:rPr>
              <w:t>t/a，0.000267t/a</w:t>
            </w:r>
            <w:r>
              <w:rPr>
                <w:rFonts w:hint="default" w:ascii="Times New Roman" w:hAnsi="Times New Roman" w:eastAsia="宋体" w:cs="Times New Roman"/>
                <w:b w:val="0"/>
                <w:bCs w:val="0"/>
                <w:color w:val="auto"/>
                <w:sz w:val="24"/>
                <w:szCs w:val="24"/>
                <w:lang w:val="en-US" w:eastAsia="zh-CN"/>
              </w:rPr>
              <w:t>。</w:t>
            </w:r>
          </w:p>
          <w:p>
            <w:pPr>
              <w:spacing w:line="360" w:lineRule="auto"/>
              <w:ind w:firstLine="480" w:firstLineChars="200"/>
              <w:rPr>
                <w:rFonts w:hint="eastAsia"/>
                <w:b w:val="0"/>
                <w:bCs w:val="0"/>
                <w:color w:val="auto"/>
                <w:sz w:val="24"/>
                <w:szCs w:val="24"/>
                <w:lang w:val="en-US" w:eastAsia="zh-CN"/>
              </w:rPr>
            </w:pPr>
            <w:r>
              <w:rPr>
                <w:rFonts w:hint="eastAsia"/>
                <w:b w:val="0"/>
                <w:bCs w:val="0"/>
                <w:color w:val="auto"/>
                <w:sz w:val="24"/>
                <w:szCs w:val="24"/>
                <w:lang w:val="en-US" w:eastAsia="zh-CN"/>
              </w:rPr>
              <w:t>（2）备用发电机燃油烟气</w:t>
            </w:r>
          </w:p>
          <w:p>
            <w:pPr>
              <w:spacing w:line="360" w:lineRule="auto"/>
              <w:ind w:firstLine="480" w:firstLineChars="200"/>
              <w:rPr>
                <w:rFonts w:hint="eastAsia" w:ascii="Times New Roman" w:hAnsi="Times New Roman" w:eastAsia="宋体" w:cs="Times New Roman"/>
                <w:b w:val="0"/>
                <w:bCs w:val="0"/>
                <w:color w:val="auto"/>
                <w:sz w:val="24"/>
                <w:u w:val="none"/>
                <w:lang w:val="en-US" w:eastAsia="zh-CN"/>
              </w:rPr>
            </w:pPr>
            <w:r>
              <w:rPr>
                <w:rFonts w:hint="eastAsia" w:ascii="Times New Roman" w:hAnsi="Times New Roman" w:eastAsia="宋体" w:cs="Times New Roman"/>
                <w:b w:val="0"/>
                <w:bCs w:val="0"/>
                <w:color w:val="auto"/>
                <w:sz w:val="24"/>
                <w:u w:val="none"/>
                <w:lang w:val="en-US" w:eastAsia="zh-CN"/>
              </w:rPr>
              <w:t>项目所在地供电比较正常，因此备用柴油发电机的启用次数不多。由于使用含硫量低的轻质柴油，在加强运行操作管理的情况下，燃烧较为安全，发电机组燃油尾气排放量很少，排放浓度较低，由管道引至发电机房所在构筑物楼顶排放，故主要污染物SO</w:t>
            </w:r>
            <w:r>
              <w:rPr>
                <w:rFonts w:hint="eastAsia" w:ascii="Times New Roman" w:hAnsi="Times New Roman" w:eastAsia="宋体" w:cs="Times New Roman"/>
                <w:b w:val="0"/>
                <w:bCs w:val="0"/>
                <w:color w:val="auto"/>
                <w:sz w:val="24"/>
                <w:u w:val="none"/>
                <w:vertAlign w:val="subscript"/>
                <w:lang w:val="en-US" w:eastAsia="zh-CN"/>
              </w:rPr>
              <w:t>2</w:t>
            </w:r>
            <w:r>
              <w:rPr>
                <w:rFonts w:hint="eastAsia" w:ascii="Times New Roman" w:hAnsi="Times New Roman" w:eastAsia="宋体" w:cs="Times New Roman"/>
                <w:b w:val="0"/>
                <w:bCs w:val="0"/>
                <w:color w:val="auto"/>
                <w:sz w:val="24"/>
                <w:u w:val="none"/>
                <w:lang w:val="en-US" w:eastAsia="zh-CN"/>
              </w:rPr>
              <w:t>、NO</w:t>
            </w:r>
            <w:r>
              <w:rPr>
                <w:rFonts w:hint="eastAsia" w:ascii="Times New Roman" w:hAnsi="Times New Roman" w:eastAsia="宋体" w:cs="Times New Roman"/>
                <w:b w:val="0"/>
                <w:bCs w:val="0"/>
                <w:color w:val="auto"/>
                <w:sz w:val="24"/>
                <w:u w:val="none"/>
                <w:vertAlign w:val="subscript"/>
                <w:lang w:val="en-US" w:eastAsia="zh-CN"/>
              </w:rPr>
              <w:t>X</w:t>
            </w:r>
            <w:r>
              <w:rPr>
                <w:rFonts w:hint="eastAsia" w:ascii="Times New Roman" w:hAnsi="Times New Roman" w:eastAsia="宋体" w:cs="Times New Roman"/>
                <w:b w:val="0"/>
                <w:bCs w:val="0"/>
                <w:color w:val="auto"/>
                <w:sz w:val="24"/>
                <w:u w:val="none"/>
                <w:lang w:val="en-US" w:eastAsia="zh-CN"/>
              </w:rPr>
              <w:t>和烟尘的排放浓度对周围环境空气影响不大，废气经由管道引至发电机房所在构筑物楼顶排放。</w:t>
            </w:r>
          </w:p>
          <w:p>
            <w:pPr>
              <w:spacing w:line="360" w:lineRule="auto"/>
              <w:ind w:firstLine="480" w:firstLineChars="200"/>
              <w:rPr>
                <w:rFonts w:hint="default" w:ascii="Times New Roman" w:hAnsi="Times New Roman" w:eastAsia="宋体" w:cs="Times New Roman"/>
                <w:color w:val="auto"/>
                <w:sz w:val="24"/>
                <w:u w:val="none"/>
                <w:lang w:val="en-US" w:eastAsia="zh-CN"/>
              </w:rPr>
            </w:pPr>
            <w:r>
              <w:rPr>
                <w:rFonts w:hint="eastAsia" w:ascii="Times New Roman" w:hAnsi="Times New Roman" w:eastAsia="宋体" w:cs="Times New Roman"/>
                <w:color w:val="auto"/>
                <w:sz w:val="24"/>
                <w:u w:val="none"/>
                <w:lang w:val="en-US" w:eastAsia="zh-CN"/>
              </w:rPr>
              <w:t>（3）汽车尾气</w:t>
            </w:r>
          </w:p>
          <w:p>
            <w:pPr>
              <w:spacing w:line="360" w:lineRule="auto"/>
              <w:ind w:firstLine="480" w:firstLineChars="200"/>
              <w:rPr>
                <w:rFonts w:hint="default"/>
                <w:color w:val="auto"/>
                <w:sz w:val="24"/>
                <w:szCs w:val="24"/>
                <w:lang w:val="en-US"/>
              </w:rPr>
            </w:pPr>
            <w:r>
              <w:rPr>
                <w:rFonts w:hint="default"/>
                <w:color w:val="auto"/>
                <w:sz w:val="24"/>
                <w:szCs w:val="24"/>
                <w:lang w:val="en-US"/>
              </w:rPr>
              <w:t>本项目</w:t>
            </w:r>
            <w:r>
              <w:rPr>
                <w:rFonts w:hint="default"/>
                <w:color w:val="auto"/>
                <w:sz w:val="24"/>
                <w:szCs w:val="24"/>
                <w:lang w:val="en-US" w:eastAsia="zh-CN"/>
              </w:rPr>
              <w:t>停车位均为地面停车场</w:t>
            </w:r>
            <w:r>
              <w:rPr>
                <w:rFonts w:hint="default"/>
                <w:color w:val="auto"/>
                <w:sz w:val="24"/>
                <w:szCs w:val="24"/>
                <w:lang w:val="en-US"/>
              </w:rPr>
              <w:t>，汽车尾气对周边环境影响较小，在此不进行详细分析。项目距离周围环境敏感点均有一定距离，经自然扩散后，不会对周围环境造成太大影响。</w:t>
            </w:r>
          </w:p>
          <w:p>
            <w:pPr>
              <w:spacing w:line="360" w:lineRule="auto"/>
              <w:ind w:firstLine="480" w:firstLineChars="200"/>
              <w:rPr>
                <w:rFonts w:hint="default" w:ascii="Times New Roman" w:hAnsi="Times New Roman" w:eastAsia="宋体" w:cs="Times New Roman"/>
                <w:color w:val="auto"/>
                <w:sz w:val="24"/>
                <w:u w:val="none"/>
                <w:lang w:val="en-US" w:eastAsia="zh-CN"/>
              </w:rPr>
            </w:pPr>
            <w:r>
              <w:rPr>
                <w:rFonts w:hint="eastAsia" w:ascii="Times New Roman" w:hAnsi="Times New Roman" w:eastAsia="宋体" w:cs="Times New Roman"/>
                <w:color w:val="auto"/>
                <w:sz w:val="24"/>
                <w:u w:val="none"/>
                <w:lang w:val="en-US" w:eastAsia="zh-CN"/>
              </w:rPr>
              <w:t>（</w:t>
            </w:r>
            <w:r>
              <w:rPr>
                <w:rFonts w:hint="eastAsia" w:cs="Times New Roman"/>
                <w:color w:val="auto"/>
                <w:sz w:val="24"/>
                <w:u w:val="none"/>
                <w:lang w:val="en-US" w:eastAsia="zh-CN"/>
              </w:rPr>
              <w:t>4</w:t>
            </w:r>
            <w:r>
              <w:rPr>
                <w:rFonts w:hint="eastAsia" w:ascii="Times New Roman" w:hAnsi="Times New Roman" w:eastAsia="宋体" w:cs="Times New Roman"/>
                <w:color w:val="auto"/>
                <w:sz w:val="24"/>
                <w:u w:val="none"/>
                <w:lang w:val="en-US" w:eastAsia="zh-CN"/>
              </w:rPr>
              <w:t>）</w:t>
            </w:r>
            <w:r>
              <w:rPr>
                <w:rFonts w:hint="eastAsia" w:cs="Times New Roman"/>
                <w:color w:val="auto"/>
                <w:sz w:val="24"/>
                <w:u w:val="none"/>
                <w:lang w:val="en-US" w:eastAsia="zh-CN"/>
              </w:rPr>
              <w:t>食堂油烟</w:t>
            </w:r>
          </w:p>
          <w:p>
            <w:pPr>
              <w:spacing w:line="360" w:lineRule="auto"/>
              <w:ind w:firstLine="480" w:firstLineChars="200"/>
              <w:rPr>
                <w:rFonts w:hint="default" w:eastAsia="宋体"/>
                <w:color w:val="auto"/>
                <w:sz w:val="24"/>
                <w:szCs w:val="24"/>
                <w:lang w:val="en-US" w:eastAsia="zh-CN"/>
              </w:rPr>
            </w:pPr>
            <w:r>
              <w:rPr>
                <w:rFonts w:hint="eastAsia"/>
                <w:color w:val="auto"/>
                <w:sz w:val="24"/>
                <w:szCs w:val="24"/>
                <w:lang w:val="en-US" w:eastAsia="zh-CN"/>
              </w:rPr>
              <w:t>本项目医护人员及住院陪护人员用餐在“鄱阳县第二人民医院建设项目”建设的食堂，鄱阳县第二人民医院正在建设。本项目新增用餐人员约270人。油烟废气产生量按0.9g/人·d计，则新增油烟废气产生量为0.243kg/d（88.695kg/a）。依托的食堂油烟净化器油烟去除率达到75%，即本项目新增油烟排放量为22.174kg/a。</w:t>
            </w:r>
          </w:p>
          <w:p>
            <w:pPr>
              <w:pStyle w:val="2"/>
              <w:keepNext w:val="0"/>
              <w:keepLines w:val="0"/>
              <w:pageBreakBefore w:val="0"/>
              <w:widowControl w:val="0"/>
              <w:kinsoku/>
              <w:wordWrap/>
              <w:overflowPunct/>
              <w:topLinePunct w:val="0"/>
              <w:bidi w:val="0"/>
              <w:adjustRightInd w:val="0"/>
              <w:snapToGrid w:val="0"/>
              <w:spacing w:before="0" w:after="0"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w:t>
            </w:r>
            <w:r>
              <w:rPr>
                <w:rFonts w:hint="eastAsia" w:ascii="Times New Roman" w:cs="Times New Roman"/>
                <w:b/>
                <w:bCs/>
                <w:color w:val="auto"/>
                <w:sz w:val="24"/>
                <w:szCs w:val="24"/>
                <w:lang w:val="en-US" w:eastAsia="zh-CN"/>
              </w:rPr>
              <w:t>废气污染源情况</w:t>
            </w:r>
          </w:p>
          <w:p>
            <w:pPr>
              <w:spacing w:line="360" w:lineRule="auto"/>
              <w:ind w:firstLine="480" w:firstLineChars="200"/>
              <w:rPr>
                <w:rFonts w:hint="default" w:ascii="Times New Roman" w:hAnsi="Times New Roman" w:eastAsia="宋体" w:cs="Times New Roman"/>
                <w:color w:val="auto"/>
                <w:sz w:val="24"/>
                <w:szCs w:val="24"/>
                <w:lang w:val="en-US"/>
              </w:rPr>
            </w:pPr>
            <w:bookmarkStart w:id="6" w:name="_Toc11832"/>
            <w:bookmarkStart w:id="7" w:name="_Toc7176"/>
            <w:bookmarkStart w:id="8" w:name="_Toc2727"/>
            <w:bookmarkStart w:id="9" w:name="_Toc5906"/>
            <w:r>
              <w:rPr>
                <w:rFonts w:hint="eastAsia" w:ascii="Times New Roman" w:hAnsi="Times New Roman" w:eastAsia="宋体" w:cs="Times New Roman"/>
                <w:color w:val="auto"/>
                <w:sz w:val="24"/>
                <w:szCs w:val="24"/>
                <w:lang w:val="en-US" w:eastAsia="zh-CN"/>
              </w:rPr>
              <w:t>污水处理站恶臭污染物</w:t>
            </w:r>
            <w:r>
              <w:rPr>
                <w:rFonts w:hint="default" w:ascii="Times New Roman" w:hAnsi="Times New Roman" w:eastAsia="宋体" w:cs="Times New Roman"/>
                <w:color w:val="auto"/>
                <w:sz w:val="24"/>
                <w:szCs w:val="24"/>
                <w:lang w:val="en-US"/>
              </w:rPr>
              <w:t>产生、正常排放</w:t>
            </w:r>
            <w:r>
              <w:rPr>
                <w:rFonts w:hint="eastAsia" w:ascii="Times New Roman" w:hAnsi="Times New Roman" w:eastAsia="宋体" w:cs="Times New Roman"/>
                <w:color w:val="auto"/>
                <w:sz w:val="24"/>
                <w:szCs w:val="24"/>
                <w:lang w:val="en-US" w:eastAsia="zh-CN"/>
              </w:rPr>
              <w:t>情况见表4-</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w:t>
            </w:r>
          </w:p>
          <w:p>
            <w:pPr>
              <w:pStyle w:val="110"/>
              <w:keepNext/>
              <w:keepLines/>
              <w:pageBreakBefore w:val="0"/>
              <w:widowControl w:val="0"/>
              <w:kinsoku/>
              <w:wordWrap/>
              <w:overflowPunct/>
              <w:topLinePunct w:val="0"/>
              <w:autoSpaceDE/>
              <w:autoSpaceDN/>
              <w:bidi w:val="0"/>
              <w:adjustRightInd/>
              <w:snapToGrid/>
              <w:spacing w:before="0" w:after="0"/>
              <w:ind w:left="0" w:leftChars="0" w:firstLine="0" w:firstLineChars="0"/>
              <w:textAlignment w:val="auto"/>
              <w:rPr>
                <w:rFonts w:hint="eastAsia" w:eastAsia="宋体"/>
                <w:color w:val="auto"/>
                <w:sz w:val="24"/>
                <w:szCs w:val="24"/>
                <w:lang w:val="en-US" w:eastAsia="zh-CN"/>
              </w:rPr>
            </w:pPr>
            <w:r>
              <w:rPr>
                <w:color w:val="auto"/>
                <w:sz w:val="24"/>
                <w:szCs w:val="24"/>
              </w:rPr>
              <w:t>表</w:t>
            </w:r>
            <w:r>
              <w:rPr>
                <w:rFonts w:hint="eastAsia"/>
                <w:color w:val="auto"/>
                <w:sz w:val="24"/>
                <w:szCs w:val="24"/>
              </w:rPr>
              <w:t>4</w:t>
            </w:r>
            <w:r>
              <w:rPr>
                <w:rFonts w:hint="eastAsia"/>
                <w:color w:val="auto"/>
                <w:sz w:val="24"/>
                <w:szCs w:val="24"/>
                <w:lang w:val="en-US" w:eastAsia="zh-CN"/>
              </w:rPr>
              <w:t>-5</w:t>
            </w:r>
            <w:r>
              <w:rPr>
                <w:rFonts w:hint="eastAsia"/>
                <w:color w:val="auto"/>
                <w:sz w:val="24"/>
                <w:szCs w:val="24"/>
              </w:rPr>
              <w:t xml:space="preserve"> </w:t>
            </w:r>
            <w:r>
              <w:rPr>
                <w:rFonts w:hint="eastAsia"/>
                <w:color w:val="auto"/>
                <w:sz w:val="24"/>
                <w:szCs w:val="24"/>
                <w:lang w:val="en-US" w:eastAsia="zh-CN"/>
              </w:rPr>
              <w:t xml:space="preserve"> 污水处理站恶臭污染物</w:t>
            </w:r>
            <w:r>
              <w:rPr>
                <w:color w:val="auto"/>
                <w:sz w:val="24"/>
                <w:szCs w:val="24"/>
              </w:rPr>
              <w:t>产生、正常排放</w:t>
            </w:r>
            <w:bookmarkEnd w:id="6"/>
            <w:bookmarkEnd w:id="7"/>
            <w:bookmarkEnd w:id="8"/>
            <w:bookmarkEnd w:id="9"/>
            <w:r>
              <w:rPr>
                <w:rFonts w:hint="eastAsia"/>
                <w:color w:val="auto"/>
                <w:sz w:val="24"/>
                <w:szCs w:val="24"/>
                <w:lang w:val="en-US" w:eastAsia="zh-CN"/>
              </w:rPr>
              <w:t>情况</w:t>
            </w:r>
          </w:p>
          <w:tbl>
            <w:tblPr>
              <w:tblStyle w:val="27"/>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85"/>
              <w:gridCol w:w="810"/>
              <w:gridCol w:w="1236"/>
              <w:gridCol w:w="1131"/>
              <w:gridCol w:w="1204"/>
              <w:gridCol w:w="1202"/>
              <w:gridCol w:w="1042"/>
              <w:gridCol w:w="1943"/>
              <w:gridCol w:w="34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
                      <w:bCs/>
                      <w:color w:val="auto"/>
                      <w:sz w:val="21"/>
                      <w:szCs w:val="21"/>
                    </w:rPr>
                  </w:pPr>
                  <w:r>
                    <w:rPr>
                      <w:b/>
                      <w:bCs/>
                      <w:color w:val="auto"/>
                      <w:sz w:val="21"/>
                      <w:szCs w:val="21"/>
                    </w:rPr>
                    <w:t>产排污环节</w:t>
                  </w:r>
                </w:p>
              </w:tc>
              <w:tc>
                <w:tcPr>
                  <w:tcW w:w="3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
                      <w:bCs/>
                      <w:color w:val="auto"/>
                      <w:sz w:val="21"/>
                      <w:szCs w:val="21"/>
                    </w:rPr>
                  </w:pPr>
                  <w:r>
                    <w:rPr>
                      <w:b/>
                      <w:bCs/>
                      <w:color w:val="auto"/>
                      <w:sz w:val="21"/>
                      <w:szCs w:val="21"/>
                    </w:rPr>
                    <w:t>排放形式</w:t>
                  </w:r>
                </w:p>
              </w:tc>
              <w:tc>
                <w:tcPr>
                  <w:tcW w:w="47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
                      <w:bCs/>
                      <w:color w:val="auto"/>
                      <w:sz w:val="21"/>
                      <w:szCs w:val="21"/>
                    </w:rPr>
                  </w:pPr>
                  <w:r>
                    <w:rPr>
                      <w:b/>
                      <w:bCs/>
                      <w:color w:val="auto"/>
                      <w:sz w:val="21"/>
                      <w:szCs w:val="21"/>
                    </w:rPr>
                    <w:t>污染物</w:t>
                  </w:r>
                </w:p>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
                      <w:bCs/>
                      <w:color w:val="auto"/>
                      <w:sz w:val="21"/>
                      <w:szCs w:val="21"/>
                    </w:rPr>
                  </w:pPr>
                  <w:r>
                    <w:rPr>
                      <w:b/>
                      <w:bCs/>
                      <w:color w:val="auto"/>
                      <w:sz w:val="21"/>
                      <w:szCs w:val="21"/>
                    </w:rPr>
                    <w:t>种类</w:t>
                  </w:r>
                </w:p>
              </w:tc>
              <w:tc>
                <w:tcPr>
                  <w:tcW w:w="89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
                      <w:bCs/>
                      <w:color w:val="auto"/>
                      <w:sz w:val="21"/>
                      <w:szCs w:val="21"/>
                    </w:rPr>
                  </w:pPr>
                  <w:r>
                    <w:rPr>
                      <w:b/>
                      <w:bCs/>
                      <w:color w:val="auto"/>
                      <w:sz w:val="21"/>
                      <w:szCs w:val="21"/>
                    </w:rPr>
                    <w:t>污染物产生量</w:t>
                  </w:r>
                </w:p>
              </w:tc>
              <w:tc>
                <w:tcPr>
                  <w:tcW w:w="85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eastAsia="宋体"/>
                      <w:b/>
                      <w:bCs/>
                      <w:color w:val="auto"/>
                      <w:sz w:val="21"/>
                      <w:szCs w:val="21"/>
                      <w:lang w:eastAsia="zh-CN"/>
                    </w:rPr>
                  </w:pPr>
                  <w:r>
                    <w:rPr>
                      <w:b/>
                      <w:bCs/>
                      <w:color w:val="auto"/>
                      <w:sz w:val="21"/>
                      <w:szCs w:val="21"/>
                    </w:rPr>
                    <w:t>污染物排放</w:t>
                  </w:r>
                  <w:r>
                    <w:rPr>
                      <w:rFonts w:hint="eastAsia"/>
                      <w:b/>
                      <w:bCs/>
                      <w:color w:val="auto"/>
                      <w:sz w:val="21"/>
                      <w:szCs w:val="21"/>
                      <w:lang w:eastAsia="zh-CN"/>
                    </w:rPr>
                    <w:t>量</w:t>
                  </w:r>
                </w:p>
              </w:tc>
              <w:tc>
                <w:tcPr>
                  <w:tcW w:w="7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
                      <w:bCs/>
                      <w:color w:val="auto"/>
                      <w:sz w:val="21"/>
                      <w:szCs w:val="21"/>
                    </w:rPr>
                  </w:pPr>
                  <w:r>
                    <w:rPr>
                      <w:rFonts w:hint="eastAsia"/>
                      <w:b/>
                      <w:bCs/>
                      <w:color w:val="auto"/>
                      <w:sz w:val="21"/>
                      <w:szCs w:val="21"/>
                      <w:lang w:val="en-US" w:eastAsia="zh-CN"/>
                    </w:rPr>
                    <w:t>依照</w:t>
                  </w:r>
                  <w:r>
                    <w:rPr>
                      <w:b/>
                      <w:bCs/>
                      <w:color w:val="auto"/>
                      <w:sz w:val="21"/>
                      <w:szCs w:val="21"/>
                    </w:rPr>
                    <w:t>标准</w:t>
                  </w:r>
                </w:p>
              </w:tc>
              <w:tc>
                <w:tcPr>
                  <w:tcW w:w="13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
                      <w:bCs/>
                      <w:color w:val="auto"/>
                      <w:sz w:val="21"/>
                      <w:szCs w:val="21"/>
                    </w:rPr>
                  </w:pPr>
                  <w:r>
                    <w:rPr>
                      <w:rFonts w:hint="eastAsia"/>
                      <w:b/>
                      <w:bCs/>
                      <w:color w:val="auto"/>
                      <w:sz w:val="21"/>
                      <w:szCs w:val="21"/>
                      <w:lang w:eastAsia="zh-CN"/>
                    </w:rPr>
                    <w:t>排放</w:t>
                  </w:r>
                  <w:r>
                    <w:rPr>
                      <w:b/>
                      <w:bCs/>
                      <w:color w:val="auto"/>
                      <w:sz w:val="21"/>
                      <w:szCs w:val="21"/>
                    </w:rPr>
                    <w:t>浓度</w:t>
                  </w:r>
                </w:p>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
                      <w:bCs/>
                      <w:color w:val="auto"/>
                      <w:sz w:val="21"/>
                      <w:szCs w:val="21"/>
                    </w:rPr>
                  </w:pPr>
                  <w:r>
                    <w:rPr>
                      <w:b/>
                      <w:bCs/>
                      <w:color w:val="auto"/>
                      <w:sz w:val="21"/>
                      <w:szCs w:val="21"/>
                    </w:rPr>
                    <w:t>mg/m</w:t>
                  </w:r>
                  <w:r>
                    <w:rPr>
                      <w:b/>
                      <w:bCs/>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Cs/>
                      <w:color w:val="auto"/>
                      <w:sz w:val="21"/>
                      <w:szCs w:val="21"/>
                    </w:rPr>
                  </w:pPr>
                </w:p>
              </w:tc>
              <w:tc>
                <w:tcPr>
                  <w:tcW w:w="3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Cs/>
                      <w:color w:val="auto"/>
                      <w:sz w:val="21"/>
                      <w:szCs w:val="21"/>
                    </w:rPr>
                  </w:pPr>
                </w:p>
              </w:tc>
              <w:tc>
                <w:tcPr>
                  <w:tcW w:w="4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Cs/>
                      <w:color w:val="auto"/>
                      <w:sz w:val="21"/>
                      <w:szCs w:val="21"/>
                    </w:rPr>
                  </w:pPr>
                </w:p>
              </w:tc>
              <w:tc>
                <w:tcPr>
                  <w:tcW w:w="4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
                      <w:bCs/>
                      <w:color w:val="auto"/>
                      <w:sz w:val="21"/>
                      <w:szCs w:val="21"/>
                    </w:rPr>
                  </w:pPr>
                  <w:r>
                    <w:rPr>
                      <w:b/>
                      <w:bCs/>
                      <w:color w:val="auto"/>
                      <w:sz w:val="21"/>
                      <w:szCs w:val="21"/>
                    </w:rPr>
                    <w:t>kg/h</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
                      <w:bCs/>
                      <w:color w:val="auto"/>
                      <w:sz w:val="21"/>
                      <w:szCs w:val="21"/>
                    </w:rPr>
                  </w:pPr>
                  <w:r>
                    <w:rPr>
                      <w:rFonts w:hint="eastAsia"/>
                      <w:b/>
                      <w:bCs/>
                      <w:color w:val="auto"/>
                      <w:sz w:val="21"/>
                      <w:szCs w:val="21"/>
                    </w:rPr>
                    <w:t>t</w:t>
                  </w:r>
                  <w:r>
                    <w:rPr>
                      <w:b/>
                      <w:bCs/>
                      <w:color w:val="auto"/>
                      <w:sz w:val="21"/>
                      <w:szCs w:val="21"/>
                    </w:rPr>
                    <w:t>/a</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
                      <w:bCs/>
                      <w:color w:val="auto"/>
                      <w:sz w:val="21"/>
                      <w:szCs w:val="21"/>
                    </w:rPr>
                  </w:pPr>
                  <w:r>
                    <w:rPr>
                      <w:b/>
                      <w:bCs/>
                      <w:color w:val="auto"/>
                      <w:sz w:val="21"/>
                      <w:szCs w:val="21"/>
                    </w:rPr>
                    <w:t>kg/h</w:t>
                  </w:r>
                </w:p>
              </w:tc>
              <w:tc>
                <w:tcPr>
                  <w:tcW w:w="3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
                      <w:bCs/>
                      <w:color w:val="auto"/>
                      <w:sz w:val="21"/>
                      <w:szCs w:val="21"/>
                    </w:rPr>
                  </w:pPr>
                  <w:r>
                    <w:rPr>
                      <w:rFonts w:hint="eastAsia"/>
                      <w:b/>
                      <w:bCs/>
                      <w:color w:val="auto"/>
                      <w:sz w:val="21"/>
                      <w:szCs w:val="21"/>
                    </w:rPr>
                    <w:t>t</w:t>
                  </w:r>
                  <w:r>
                    <w:rPr>
                      <w:b/>
                      <w:bCs/>
                      <w:color w:val="auto"/>
                      <w:sz w:val="21"/>
                      <w:szCs w:val="21"/>
                    </w:rPr>
                    <w:t>/a</w:t>
                  </w:r>
                </w:p>
              </w:tc>
              <w:tc>
                <w:tcPr>
                  <w:tcW w:w="7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Cs/>
                      <w:color w:val="auto"/>
                      <w:sz w:val="21"/>
                      <w:szCs w:val="21"/>
                    </w:rPr>
                  </w:pPr>
                </w:p>
              </w:tc>
              <w:tc>
                <w:tcPr>
                  <w:tcW w:w="13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77" w:type="pct"/>
                  <w:vMerge w:val="restar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color w:val="auto"/>
                      <w:sz w:val="21"/>
                      <w:szCs w:val="21"/>
                    </w:rPr>
                  </w:pPr>
                  <w:r>
                    <w:rPr>
                      <w:rFonts w:hint="eastAsia"/>
                      <w:color w:val="auto"/>
                      <w:sz w:val="21"/>
                      <w:szCs w:val="21"/>
                      <w:lang w:eastAsia="zh-CN"/>
                    </w:rPr>
                    <w:t>污水站</w:t>
                  </w:r>
                </w:p>
              </w:tc>
              <w:tc>
                <w:tcPr>
                  <w:tcW w:w="310" w:type="pct"/>
                  <w:vMerge w:val="restar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rFonts w:hint="eastAsia"/>
                      <w:color w:val="auto"/>
                      <w:sz w:val="21"/>
                      <w:szCs w:val="21"/>
                    </w:rPr>
                  </w:pPr>
                  <w:r>
                    <w:rPr>
                      <w:rFonts w:hint="eastAsia"/>
                      <w:color w:val="auto"/>
                      <w:sz w:val="21"/>
                      <w:szCs w:val="21"/>
                    </w:rPr>
                    <w:t>无组织</w:t>
                  </w:r>
                </w:p>
              </w:tc>
              <w:tc>
                <w:tcPr>
                  <w:tcW w:w="473"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rFonts w:hint="eastAsia"/>
                      <w:color w:val="auto"/>
                      <w:sz w:val="21"/>
                      <w:szCs w:val="21"/>
                      <w:lang w:eastAsia="zh-CN"/>
                    </w:rPr>
                  </w:pPr>
                  <w:r>
                    <w:rPr>
                      <w:rFonts w:hint="eastAsia"/>
                      <w:color w:val="auto"/>
                      <w:sz w:val="21"/>
                      <w:szCs w:val="21"/>
                      <w:lang w:eastAsia="zh-CN"/>
                    </w:rPr>
                    <w:t>氨</w:t>
                  </w:r>
                </w:p>
              </w:tc>
              <w:tc>
                <w:tcPr>
                  <w:tcW w:w="433" w:type="pct"/>
                  <w:tcBorders>
                    <w:tl2br w:val="nil"/>
                    <w:tr2bl w:val="nil"/>
                  </w:tcBorders>
                  <w:noWrap w:val="0"/>
                  <w:vAlign w:val="center"/>
                </w:tcPr>
                <w:p>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0.00078</w:t>
                  </w:r>
                  <w:r>
                    <w:rPr>
                      <w:rFonts w:hint="eastAsia" w:ascii="Times New Roman" w:hAnsi="Times New Roman" w:eastAsia="宋体" w:cs="Times New Roman"/>
                      <w:i w:val="0"/>
                      <w:iCs w:val="0"/>
                      <w:color w:val="auto"/>
                      <w:kern w:val="0"/>
                      <w:sz w:val="21"/>
                      <w:szCs w:val="21"/>
                      <w:u w:val="none"/>
                      <w:lang w:val="en-US" w:eastAsia="zh-CN" w:bidi="ar"/>
                    </w:rPr>
                    <w:t>8</w:t>
                  </w:r>
                </w:p>
              </w:tc>
              <w:tc>
                <w:tcPr>
                  <w:tcW w:w="460" w:type="pct"/>
                  <w:tcBorders>
                    <w:tl2br w:val="nil"/>
                    <w:tr2bl w:val="nil"/>
                  </w:tcBorders>
                  <w:noWrap w:val="0"/>
                  <w:vAlign w:val="center"/>
                </w:tcPr>
                <w:p>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0.006901 </w:t>
                  </w:r>
                </w:p>
              </w:tc>
              <w:tc>
                <w:tcPr>
                  <w:tcW w:w="460" w:type="pct"/>
                  <w:tcBorders>
                    <w:tl2br w:val="nil"/>
                    <w:tr2bl w:val="nil"/>
                  </w:tcBorders>
                  <w:noWrap w:val="0"/>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0.00078</w:t>
                  </w:r>
                  <w:r>
                    <w:rPr>
                      <w:rFonts w:hint="eastAsia" w:ascii="Times New Roman" w:hAnsi="Times New Roman" w:eastAsia="宋体" w:cs="Times New Roman"/>
                      <w:i w:val="0"/>
                      <w:iCs w:val="0"/>
                      <w:color w:val="auto"/>
                      <w:kern w:val="0"/>
                      <w:sz w:val="21"/>
                      <w:szCs w:val="21"/>
                      <w:u w:val="none"/>
                      <w:lang w:val="en-US" w:eastAsia="zh-CN" w:bidi="ar"/>
                    </w:rPr>
                    <w:t>8</w:t>
                  </w:r>
                </w:p>
              </w:tc>
              <w:tc>
                <w:tcPr>
                  <w:tcW w:w="399" w:type="pct"/>
                  <w:tcBorders>
                    <w:tl2br w:val="nil"/>
                    <w:tr2bl w:val="nil"/>
                  </w:tcBorders>
                  <w:noWrap w:val="0"/>
                  <w:vAlign w:val="center"/>
                </w:tcPr>
                <w:p>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0.006901 </w:t>
                  </w:r>
                </w:p>
              </w:tc>
              <w:tc>
                <w:tcPr>
                  <w:tcW w:w="744" w:type="pct"/>
                  <w:vMerge w:val="restar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rFonts w:hint="eastAsia"/>
                      <w:color w:val="auto"/>
                      <w:sz w:val="21"/>
                      <w:szCs w:val="21"/>
                      <w:lang w:val="en-US" w:eastAsia="zh-CN"/>
                    </w:rPr>
                  </w:pPr>
                  <w:r>
                    <w:rPr>
                      <w:rFonts w:hint="eastAsia"/>
                      <w:color w:val="auto"/>
                      <w:sz w:val="21"/>
                      <w:szCs w:val="21"/>
                    </w:rPr>
                    <w:t>《医疗机构水污染物排放标准》（</w:t>
                  </w:r>
                  <w:r>
                    <w:rPr>
                      <w:color w:val="auto"/>
                      <w:sz w:val="21"/>
                      <w:szCs w:val="21"/>
                    </w:rPr>
                    <w:t>GB18466-2005</w:t>
                  </w:r>
                  <w:r>
                    <w:rPr>
                      <w:rFonts w:hint="eastAsia"/>
                      <w:color w:val="auto"/>
                      <w:sz w:val="21"/>
                      <w:szCs w:val="21"/>
                    </w:rPr>
                    <w:t>）</w:t>
                  </w:r>
                  <w:r>
                    <w:rPr>
                      <w:rFonts w:hint="eastAsia"/>
                      <w:color w:val="auto"/>
                      <w:sz w:val="21"/>
                      <w:szCs w:val="21"/>
                      <w:lang w:eastAsia="zh-CN"/>
                    </w:rPr>
                    <w:t>表</w:t>
                  </w:r>
                  <w:r>
                    <w:rPr>
                      <w:rFonts w:hint="eastAsia"/>
                      <w:color w:val="auto"/>
                      <w:sz w:val="21"/>
                      <w:szCs w:val="21"/>
                      <w:lang w:val="en-US" w:eastAsia="zh-CN"/>
                    </w:rPr>
                    <w:t>3标准</w:t>
                  </w:r>
                </w:p>
              </w:tc>
              <w:tc>
                <w:tcPr>
                  <w:tcW w:w="1339"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rFonts w:hint="default"/>
                      <w:color w:val="auto"/>
                      <w:sz w:val="21"/>
                      <w:szCs w:val="21"/>
                      <w:lang w:val="en-US" w:eastAsia="zh-CN"/>
                    </w:rPr>
                  </w:pPr>
                  <w:r>
                    <w:rPr>
                      <w:rFonts w:hint="eastAsia"/>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77"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color w:val="auto"/>
                      <w:sz w:val="21"/>
                      <w:szCs w:val="21"/>
                    </w:rPr>
                  </w:pPr>
                </w:p>
              </w:tc>
              <w:tc>
                <w:tcPr>
                  <w:tcW w:w="310"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rFonts w:hint="eastAsia"/>
                      <w:color w:val="auto"/>
                      <w:sz w:val="21"/>
                      <w:szCs w:val="21"/>
                    </w:rPr>
                  </w:pPr>
                </w:p>
              </w:tc>
              <w:tc>
                <w:tcPr>
                  <w:tcW w:w="473"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rFonts w:hint="eastAsia"/>
                      <w:color w:val="auto"/>
                      <w:sz w:val="21"/>
                      <w:szCs w:val="21"/>
                      <w:lang w:eastAsia="zh-CN"/>
                    </w:rPr>
                  </w:pPr>
                  <w:r>
                    <w:rPr>
                      <w:rFonts w:hint="eastAsia"/>
                      <w:color w:val="auto"/>
                      <w:sz w:val="21"/>
                      <w:szCs w:val="21"/>
                      <w:lang w:eastAsia="zh-CN"/>
                    </w:rPr>
                    <w:t>硫化氢</w:t>
                  </w:r>
                </w:p>
              </w:tc>
              <w:tc>
                <w:tcPr>
                  <w:tcW w:w="433" w:type="pct"/>
                  <w:tcBorders>
                    <w:tl2br w:val="nil"/>
                    <w:tr2bl w:val="nil"/>
                  </w:tcBorders>
                  <w:noWrap w:val="0"/>
                  <w:vAlign w:val="center"/>
                </w:tcPr>
                <w:p>
                  <w:pPr>
                    <w:keepNext w:val="0"/>
                    <w:keepLines w:val="0"/>
                    <w:widowControl/>
                    <w:suppressLineNumbers w:val="0"/>
                    <w:jc w:val="center"/>
                    <w:textAlignment w:val="center"/>
                    <w:rPr>
                      <w:rFonts w:hint="default"/>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0.0000305</w:t>
                  </w:r>
                </w:p>
              </w:tc>
              <w:tc>
                <w:tcPr>
                  <w:tcW w:w="460" w:type="pct"/>
                  <w:tcBorders>
                    <w:tl2br w:val="nil"/>
                    <w:tr2bl w:val="nil"/>
                  </w:tcBorders>
                  <w:noWrap w:val="0"/>
                  <w:vAlign w:val="center"/>
                </w:tcPr>
                <w:p>
                  <w:pPr>
                    <w:keepNext w:val="0"/>
                    <w:keepLines w:val="0"/>
                    <w:widowControl/>
                    <w:suppressLineNumbers w:val="0"/>
                    <w:jc w:val="center"/>
                    <w:textAlignment w:val="center"/>
                    <w:rPr>
                      <w:rFonts w:hint="default"/>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 xml:space="preserve">0.000267 </w:t>
                  </w:r>
                </w:p>
              </w:tc>
              <w:tc>
                <w:tcPr>
                  <w:tcW w:w="460" w:type="pct"/>
                  <w:tcBorders>
                    <w:tl2br w:val="nil"/>
                    <w:tr2bl w:val="nil"/>
                  </w:tcBorders>
                  <w:noWrap w:val="0"/>
                  <w:vAlign w:val="center"/>
                </w:tcPr>
                <w:p>
                  <w:pPr>
                    <w:keepNext w:val="0"/>
                    <w:keepLines w:val="0"/>
                    <w:widowControl/>
                    <w:suppressLineNumbers w:val="0"/>
                    <w:jc w:val="center"/>
                    <w:textAlignment w:val="center"/>
                    <w:rPr>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0.0000305</w:t>
                  </w:r>
                </w:p>
              </w:tc>
              <w:tc>
                <w:tcPr>
                  <w:tcW w:w="399" w:type="pct"/>
                  <w:tcBorders>
                    <w:tl2br w:val="nil"/>
                    <w:tr2bl w:val="nil"/>
                  </w:tcBorders>
                  <w:noWrap w:val="0"/>
                  <w:vAlign w:val="center"/>
                </w:tcPr>
                <w:p>
                  <w:pPr>
                    <w:keepNext w:val="0"/>
                    <w:keepLines w:val="0"/>
                    <w:widowControl/>
                    <w:suppressLineNumbers w:val="0"/>
                    <w:jc w:val="center"/>
                    <w:textAlignment w:val="center"/>
                    <w:rPr>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 xml:space="preserve">0.000267 </w:t>
                  </w:r>
                </w:p>
              </w:tc>
              <w:tc>
                <w:tcPr>
                  <w:tcW w:w="744"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rFonts w:hint="eastAsia"/>
                      <w:color w:val="auto"/>
                      <w:sz w:val="21"/>
                      <w:szCs w:val="21"/>
                      <w:lang w:val="en-US" w:eastAsia="zh-CN"/>
                    </w:rPr>
                  </w:pPr>
                </w:p>
              </w:tc>
              <w:tc>
                <w:tcPr>
                  <w:tcW w:w="1339"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rFonts w:hint="default"/>
                      <w:color w:val="auto"/>
                      <w:sz w:val="21"/>
                      <w:szCs w:val="21"/>
                      <w:lang w:val="en-US" w:eastAsia="zh-CN"/>
                    </w:rPr>
                  </w:pPr>
                  <w:r>
                    <w:rPr>
                      <w:rFonts w:hint="eastAsia"/>
                      <w:color w:val="auto"/>
                      <w:sz w:val="21"/>
                      <w:szCs w:val="21"/>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77"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color w:val="auto"/>
                      <w:sz w:val="21"/>
                      <w:szCs w:val="21"/>
                    </w:rPr>
                  </w:pPr>
                </w:p>
              </w:tc>
              <w:tc>
                <w:tcPr>
                  <w:tcW w:w="310"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rFonts w:hint="eastAsia"/>
                      <w:color w:val="auto"/>
                      <w:sz w:val="21"/>
                      <w:szCs w:val="21"/>
                    </w:rPr>
                  </w:pPr>
                </w:p>
              </w:tc>
              <w:tc>
                <w:tcPr>
                  <w:tcW w:w="473"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rFonts w:hint="default"/>
                      <w:color w:val="auto"/>
                      <w:sz w:val="21"/>
                      <w:szCs w:val="21"/>
                      <w:lang w:val="en-US" w:eastAsia="zh-CN"/>
                    </w:rPr>
                  </w:pPr>
                  <w:r>
                    <w:rPr>
                      <w:rFonts w:hint="eastAsia"/>
                      <w:color w:val="auto"/>
                      <w:sz w:val="21"/>
                      <w:szCs w:val="21"/>
                      <w:lang w:val="en-US" w:eastAsia="zh-CN"/>
                    </w:rPr>
                    <w:t>臭气浓度</w:t>
                  </w:r>
                </w:p>
              </w:tc>
              <w:tc>
                <w:tcPr>
                  <w:tcW w:w="894" w:type="pct"/>
                  <w:gridSpan w:val="2"/>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rFonts w:hint="eastAsia"/>
                      <w:color w:val="auto"/>
                      <w:sz w:val="21"/>
                      <w:szCs w:val="21"/>
                      <w:lang w:val="en-US" w:eastAsia="zh-CN"/>
                    </w:rPr>
                  </w:pPr>
                  <w:r>
                    <w:rPr>
                      <w:rFonts w:hint="eastAsia"/>
                      <w:color w:val="auto"/>
                      <w:sz w:val="21"/>
                      <w:szCs w:val="21"/>
                      <w:lang w:val="en-US" w:eastAsia="zh-CN"/>
                    </w:rPr>
                    <w:t>少量</w:t>
                  </w:r>
                </w:p>
              </w:tc>
              <w:tc>
                <w:tcPr>
                  <w:tcW w:w="859" w:type="pct"/>
                  <w:gridSpan w:val="2"/>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rFonts w:hint="eastAsia"/>
                      <w:color w:val="auto"/>
                      <w:sz w:val="21"/>
                      <w:szCs w:val="21"/>
                      <w:lang w:val="en-US" w:eastAsia="zh-CN"/>
                    </w:rPr>
                  </w:pPr>
                  <w:r>
                    <w:rPr>
                      <w:rFonts w:hint="eastAsia"/>
                      <w:color w:val="auto"/>
                      <w:sz w:val="21"/>
                      <w:szCs w:val="21"/>
                      <w:lang w:val="en-US" w:eastAsia="zh-CN"/>
                    </w:rPr>
                    <w:t>少量</w:t>
                  </w:r>
                </w:p>
              </w:tc>
              <w:tc>
                <w:tcPr>
                  <w:tcW w:w="744" w:type="pct"/>
                  <w:vMerge w:val="continue"/>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rFonts w:hint="eastAsia"/>
                      <w:color w:val="auto"/>
                      <w:sz w:val="21"/>
                      <w:szCs w:val="21"/>
                      <w:lang w:val="en-US" w:eastAsia="zh-CN"/>
                    </w:rPr>
                  </w:pPr>
                </w:p>
              </w:tc>
              <w:tc>
                <w:tcPr>
                  <w:tcW w:w="1339"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textAlignment w:val="auto"/>
                    <w:rPr>
                      <w:rFonts w:hint="default"/>
                      <w:color w:val="auto"/>
                      <w:sz w:val="21"/>
                      <w:szCs w:val="21"/>
                      <w:lang w:val="en-US" w:eastAsia="zh-CN"/>
                    </w:rPr>
                  </w:pPr>
                  <w:r>
                    <w:rPr>
                      <w:rFonts w:hint="eastAsia"/>
                      <w:color w:val="auto"/>
                      <w:sz w:val="21"/>
                      <w:szCs w:val="21"/>
                      <w:lang w:val="en-US" w:eastAsia="zh-CN"/>
                    </w:rPr>
                    <w:t>10（无量纲）</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3、废</w:t>
            </w:r>
            <w:r>
              <w:rPr>
                <w:rFonts w:hint="eastAsia" w:ascii="Times New Roman" w:cs="Times New Roman"/>
                <w:b/>
                <w:bCs/>
                <w:color w:val="auto"/>
                <w:sz w:val="24"/>
                <w:szCs w:val="24"/>
                <w:lang w:val="en-US" w:eastAsia="zh-CN"/>
              </w:rPr>
              <w:t>气</w:t>
            </w:r>
            <w:r>
              <w:rPr>
                <w:rFonts w:hint="default" w:ascii="Times New Roman" w:hAnsi="Times New Roman" w:eastAsia="宋体" w:cs="Times New Roman"/>
                <w:b/>
                <w:bCs/>
                <w:color w:val="auto"/>
                <w:sz w:val="24"/>
                <w:szCs w:val="24"/>
              </w:rPr>
              <w:t>治理设施可行性分析</w:t>
            </w:r>
          </w:p>
          <w:p>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（1）污水站恶臭治理设施可行性分析</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排污许可证申请与核发技术规范—医疗机构》（HJ1105-2020）中表A.1医疗机构排污单位废气治理可行技术参照表可知，废气排放为无组织排放形式时，对产生恶臭区域加罩或加盖，投放除臭剂为可行技术。项目污水处理站为地埋式，周边有适量的绿化，并对污水处理站</w:t>
            </w:r>
            <w:r>
              <w:rPr>
                <w:rFonts w:hint="eastAsia" w:cs="Times New Roman"/>
                <w:color w:val="auto"/>
                <w:sz w:val="24"/>
                <w:szCs w:val="24"/>
                <w:lang w:val="en-US" w:eastAsia="zh-CN"/>
              </w:rPr>
              <w:t>恶臭区域加盖密封</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适当</w:t>
            </w:r>
            <w:r>
              <w:rPr>
                <w:rFonts w:hint="eastAsia" w:ascii="Times New Roman" w:hAnsi="Times New Roman" w:eastAsia="宋体" w:cs="Times New Roman"/>
                <w:color w:val="auto"/>
                <w:sz w:val="24"/>
                <w:szCs w:val="24"/>
                <w:lang w:val="en-US" w:eastAsia="zh-CN"/>
              </w:rPr>
              <w:t>投放除臭剂，</w:t>
            </w:r>
            <w:r>
              <w:rPr>
                <w:rFonts w:hint="default" w:ascii="Times New Roman" w:hAnsi="Times New Roman" w:eastAsia="宋体" w:cs="Times New Roman"/>
                <w:color w:val="auto"/>
                <w:sz w:val="24"/>
                <w:szCs w:val="24"/>
                <w:lang w:val="en-US" w:eastAsia="zh-CN"/>
              </w:rPr>
              <w:t>因此项目废气防治措施可行。</w:t>
            </w:r>
          </w:p>
          <w:p>
            <w:pPr>
              <w:spacing w:line="360" w:lineRule="auto"/>
              <w:ind w:firstLine="482" w:firstLineChars="200"/>
              <w:rPr>
                <w:rFonts w:hint="default" w:cs="Times New Roman"/>
                <w:b/>
                <w:bCs/>
                <w:color w:val="auto"/>
                <w:sz w:val="24"/>
                <w:szCs w:val="24"/>
                <w:lang w:val="en-US" w:eastAsia="zh-CN"/>
              </w:rPr>
            </w:pPr>
            <w:r>
              <w:rPr>
                <w:rFonts w:hint="eastAsia" w:cs="Times New Roman"/>
                <w:b/>
                <w:bCs/>
                <w:color w:val="auto"/>
                <w:sz w:val="24"/>
                <w:szCs w:val="24"/>
                <w:lang w:val="en-US" w:eastAsia="zh-CN"/>
              </w:rPr>
              <w:t>（2）本项目新增食堂废气依托“鄱阳县第二人民医院建设项目”建设的食堂废气设施可行性分析</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“鄱阳县第二人民医院建设项目”建设的食堂</w:t>
            </w:r>
            <w:r>
              <w:rPr>
                <w:rFonts w:hint="eastAsia" w:cs="Times New Roman"/>
                <w:color w:val="auto"/>
                <w:sz w:val="24"/>
                <w:szCs w:val="24"/>
                <w:lang w:val="en-US" w:eastAsia="zh-CN"/>
              </w:rPr>
              <w:t>使用的燃料为天然气，天然气是一种洁净、污染物含量很少的能源，燃烧时产生的烟气烟色透明。食堂产生的油烟主要是指动植物油过热裂解、挥发与水蒸汽一起挥发出来的烟气等。食堂油烟经油烟净化器处理后，由专用烟管引至所在建筑楼顶排放，油烟排放浓度可达到《饮食业油烟排放标准（试行）》（GB18483-2001）（油烟浓度≤2mg/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废</w:t>
            </w:r>
            <w:r>
              <w:rPr>
                <w:rFonts w:hint="eastAsia" w:cs="Times New Roman"/>
                <w:b/>
                <w:bCs/>
                <w:color w:val="auto"/>
                <w:sz w:val="24"/>
                <w:szCs w:val="24"/>
                <w:lang w:val="en-US" w:eastAsia="zh-CN"/>
              </w:rPr>
              <w:t>气</w:t>
            </w:r>
            <w:r>
              <w:rPr>
                <w:rFonts w:hint="default" w:ascii="Times New Roman" w:hAnsi="Times New Roman" w:eastAsia="宋体" w:cs="Times New Roman"/>
                <w:b/>
                <w:bCs/>
                <w:color w:val="auto"/>
                <w:sz w:val="24"/>
                <w:szCs w:val="24"/>
              </w:rPr>
              <w:t>环境影响分析</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源强核算项目排放氨、硫化氢较少。污水站为地埋式设计，甲烷、臭气浓度产生量较少。项目污水采用次氯酸钠消毒，氯气量产生极少，建设单位通过在产生恶臭的区域加盖密封，投放除臭剂，院内绿化等措施降低废气对周边环境的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废</w:t>
            </w:r>
            <w:r>
              <w:rPr>
                <w:rFonts w:hint="eastAsia" w:cs="Times New Roman"/>
                <w:b/>
                <w:bCs/>
                <w:color w:val="auto"/>
                <w:sz w:val="24"/>
                <w:szCs w:val="24"/>
                <w:lang w:val="en-US" w:eastAsia="zh-CN"/>
              </w:rPr>
              <w:t>气</w:t>
            </w:r>
            <w:r>
              <w:rPr>
                <w:rFonts w:hint="default" w:ascii="Times New Roman" w:hAnsi="Times New Roman" w:eastAsia="宋体" w:cs="Times New Roman"/>
                <w:b/>
                <w:bCs/>
                <w:color w:val="auto"/>
                <w:sz w:val="24"/>
                <w:szCs w:val="24"/>
              </w:rPr>
              <w:t>监测要求</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本项目废气例行监测参考《排污许可证申请与核发技术规范 医疗机构》中表5排放医疗机构排污单位废气监测点位、监测指标和最低监测频次。详情见下表</w:t>
            </w:r>
          </w:p>
          <w:p>
            <w:pPr>
              <w:pStyle w:val="110"/>
              <w:keepNext/>
              <w:keepLines/>
              <w:pageBreakBefore w:val="0"/>
              <w:widowControl w:val="0"/>
              <w:kinsoku/>
              <w:wordWrap/>
              <w:overflowPunct/>
              <w:topLinePunct w:val="0"/>
              <w:autoSpaceDE/>
              <w:autoSpaceDN/>
              <w:bidi w:val="0"/>
              <w:adjustRightInd/>
              <w:snapToGrid/>
              <w:spacing w:before="0" w:after="0"/>
              <w:ind w:left="0" w:leftChars="0" w:firstLine="0" w:firstLineChars="0"/>
              <w:textAlignment w:val="auto"/>
              <w:rPr>
                <w:color w:val="auto"/>
                <w:sz w:val="24"/>
                <w:szCs w:val="24"/>
              </w:rPr>
            </w:pPr>
            <w:bookmarkStart w:id="10" w:name="_Toc15158"/>
            <w:bookmarkStart w:id="11" w:name="_Toc5046"/>
            <w:bookmarkStart w:id="12" w:name="_Toc30123"/>
            <w:bookmarkStart w:id="13" w:name="_Toc25508"/>
            <w:r>
              <w:rPr>
                <w:rFonts w:hint="eastAsia"/>
                <w:color w:val="auto"/>
                <w:sz w:val="24"/>
                <w:szCs w:val="24"/>
                <w:lang w:val="en-US" w:eastAsia="zh-CN"/>
              </w:rPr>
              <w:t>表</w:t>
            </w:r>
            <w:r>
              <w:rPr>
                <w:rFonts w:hint="eastAsia"/>
                <w:color w:val="auto"/>
                <w:sz w:val="24"/>
                <w:szCs w:val="24"/>
              </w:rPr>
              <w:t>4</w:t>
            </w:r>
            <w:r>
              <w:rPr>
                <w:rFonts w:hint="eastAsia"/>
                <w:color w:val="auto"/>
                <w:sz w:val="24"/>
                <w:szCs w:val="24"/>
                <w:lang w:val="en-US" w:eastAsia="zh-CN"/>
              </w:rPr>
              <w:t>-6</w:t>
            </w:r>
            <w:r>
              <w:rPr>
                <w:rFonts w:hint="eastAsia"/>
                <w:color w:val="auto"/>
                <w:sz w:val="24"/>
                <w:szCs w:val="24"/>
              </w:rPr>
              <w:t>废气</w:t>
            </w:r>
            <w:r>
              <w:rPr>
                <w:color w:val="auto"/>
                <w:sz w:val="24"/>
                <w:szCs w:val="24"/>
              </w:rPr>
              <w:t>监测计划一览表</w:t>
            </w:r>
            <w:bookmarkEnd w:id="10"/>
            <w:bookmarkEnd w:id="11"/>
            <w:bookmarkEnd w:id="12"/>
            <w:bookmarkEnd w:id="13"/>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65"/>
              <w:gridCol w:w="4423"/>
              <w:gridCol w:w="4632"/>
              <w:gridCol w:w="20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
                      <w:bCs/>
                      <w:color w:val="auto"/>
                      <w:sz w:val="21"/>
                      <w:szCs w:val="21"/>
                    </w:rPr>
                  </w:pPr>
                  <w:r>
                    <w:rPr>
                      <w:b/>
                      <w:bCs/>
                      <w:color w:val="auto"/>
                      <w:sz w:val="21"/>
                      <w:szCs w:val="21"/>
                    </w:rPr>
                    <w:t>监测点位</w:t>
                  </w:r>
                </w:p>
              </w:tc>
              <w:tc>
                <w:tcPr>
                  <w:tcW w:w="1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
                      <w:bCs/>
                      <w:color w:val="auto"/>
                      <w:sz w:val="21"/>
                      <w:szCs w:val="21"/>
                    </w:rPr>
                  </w:pPr>
                  <w:r>
                    <w:rPr>
                      <w:b/>
                      <w:bCs/>
                      <w:color w:val="auto"/>
                      <w:sz w:val="21"/>
                      <w:szCs w:val="21"/>
                    </w:rPr>
                    <w:t>监测指标</w:t>
                  </w:r>
                </w:p>
              </w:tc>
              <w:tc>
                <w:tcPr>
                  <w:tcW w:w="17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b/>
                      <w:bCs/>
                      <w:color w:val="auto"/>
                      <w:sz w:val="21"/>
                      <w:szCs w:val="21"/>
                    </w:rPr>
                  </w:pPr>
                  <w:r>
                    <w:rPr>
                      <w:b/>
                      <w:bCs/>
                      <w:color w:val="auto"/>
                      <w:sz w:val="21"/>
                      <w:szCs w:val="21"/>
                    </w:rPr>
                    <w:t>执行排放标准</w:t>
                  </w:r>
                </w:p>
              </w:tc>
              <w:tc>
                <w:tcPr>
                  <w:tcW w:w="7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2"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textAlignment w:val="auto"/>
                    <w:rPr>
                      <w:rFonts w:hint="eastAsia"/>
                      <w:color w:val="auto"/>
                      <w:sz w:val="21"/>
                      <w:szCs w:val="21"/>
                    </w:rPr>
                  </w:pPr>
                  <w:r>
                    <w:rPr>
                      <w:rFonts w:hint="eastAsia"/>
                      <w:color w:val="auto"/>
                      <w:sz w:val="21"/>
                      <w:szCs w:val="21"/>
                      <w:lang w:val="en-US" w:eastAsia="zh-CN"/>
                    </w:rPr>
                    <w:t>污水处理站周</w:t>
                  </w:r>
                  <w:r>
                    <w:rPr>
                      <w:rFonts w:hint="eastAsia"/>
                      <w:color w:val="auto"/>
                      <w:sz w:val="21"/>
                      <w:szCs w:val="21"/>
                    </w:rPr>
                    <w:t>界</w:t>
                  </w:r>
                </w:p>
              </w:tc>
              <w:tc>
                <w:tcPr>
                  <w:tcW w:w="1693"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textAlignment w:val="auto"/>
                    <w:rPr>
                      <w:rFonts w:hint="eastAsia"/>
                      <w:color w:val="auto"/>
                      <w:sz w:val="21"/>
                      <w:szCs w:val="21"/>
                      <w:lang w:eastAsia="zh-CN"/>
                    </w:rPr>
                  </w:pPr>
                  <w:r>
                    <w:rPr>
                      <w:rFonts w:hint="eastAsia"/>
                      <w:color w:val="auto"/>
                      <w:sz w:val="21"/>
                      <w:szCs w:val="21"/>
                    </w:rPr>
                    <w:t>氨、硫化氢、臭气浓度、氯气、甲烷</w:t>
                  </w:r>
                </w:p>
              </w:tc>
              <w:tc>
                <w:tcPr>
                  <w:tcW w:w="1773"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textAlignment w:val="auto"/>
                    <w:rPr>
                      <w:rFonts w:hint="eastAsia"/>
                      <w:color w:val="auto"/>
                      <w:sz w:val="21"/>
                      <w:szCs w:val="21"/>
                    </w:rPr>
                  </w:pPr>
                  <w:r>
                    <w:rPr>
                      <w:rFonts w:hint="eastAsia"/>
                      <w:color w:val="auto"/>
                      <w:sz w:val="21"/>
                      <w:szCs w:val="21"/>
                    </w:rPr>
                    <w:t>《医疗机构水污染物排放标准》</w:t>
                  </w:r>
                </w:p>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textAlignment w:val="auto"/>
                    <w:rPr>
                      <w:rFonts w:hint="eastAsia"/>
                      <w:color w:val="auto"/>
                      <w:sz w:val="21"/>
                      <w:szCs w:val="21"/>
                    </w:rPr>
                  </w:pPr>
                  <w:r>
                    <w:rPr>
                      <w:rFonts w:hint="eastAsia"/>
                      <w:color w:val="auto"/>
                      <w:sz w:val="21"/>
                      <w:szCs w:val="21"/>
                    </w:rPr>
                    <w:t>（</w:t>
                  </w:r>
                  <w:r>
                    <w:rPr>
                      <w:color w:val="auto"/>
                      <w:sz w:val="21"/>
                      <w:szCs w:val="21"/>
                    </w:rPr>
                    <w:t>GB18466-2005</w:t>
                  </w:r>
                  <w:r>
                    <w:rPr>
                      <w:rFonts w:hint="eastAsia"/>
                      <w:color w:val="auto"/>
                      <w:sz w:val="21"/>
                      <w:szCs w:val="21"/>
                    </w:rPr>
                    <w:t>）</w:t>
                  </w:r>
                  <w:r>
                    <w:rPr>
                      <w:rFonts w:hint="eastAsia"/>
                      <w:color w:val="auto"/>
                      <w:sz w:val="21"/>
                      <w:szCs w:val="21"/>
                      <w:lang w:eastAsia="zh-CN"/>
                    </w:rPr>
                    <w:t>表</w:t>
                  </w:r>
                  <w:r>
                    <w:rPr>
                      <w:rFonts w:hint="eastAsia"/>
                      <w:color w:val="auto"/>
                      <w:sz w:val="21"/>
                      <w:szCs w:val="21"/>
                      <w:lang w:val="en-US" w:eastAsia="zh-CN"/>
                    </w:rPr>
                    <w:t>3标准</w:t>
                  </w:r>
                </w:p>
              </w:tc>
              <w:tc>
                <w:tcPr>
                  <w:tcW w:w="780" w:type="pct"/>
                  <w:tcBorders>
                    <w:tl2br w:val="nil"/>
                    <w:tr2bl w:val="nil"/>
                  </w:tcBorders>
                  <w:noWrap w:val="0"/>
                  <w:vAlign w:val="center"/>
                </w:tcPr>
                <w:p>
                  <w:pPr>
                    <w:pStyle w:val="111"/>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textAlignment w:val="auto"/>
                    <w:rPr>
                      <w:rFonts w:hint="eastAsia"/>
                      <w:color w:val="auto"/>
                      <w:sz w:val="21"/>
                      <w:szCs w:val="21"/>
                      <w:lang w:val="en-US" w:eastAsia="zh-CN"/>
                    </w:rPr>
                  </w:pPr>
                  <w:r>
                    <w:rPr>
                      <w:rFonts w:hint="eastAsia"/>
                      <w:color w:val="auto"/>
                      <w:sz w:val="21"/>
                      <w:szCs w:val="21"/>
                      <w:lang w:val="en-US" w:eastAsia="zh-CN"/>
                    </w:rPr>
                    <w:t>1次/季度</w:t>
                  </w:r>
                </w:p>
              </w:tc>
            </w:tr>
          </w:tbl>
          <w:p>
            <w:pPr>
              <w:spacing w:line="360" w:lineRule="auto"/>
              <w:rPr>
                <w:rFonts w:hint="eastAsia" w:eastAsia="宋体"/>
                <w:color w:val="auto"/>
                <w:sz w:val="24"/>
                <w:szCs w:val="24"/>
                <w:lang w:val="en-US" w:eastAsia="zh-CN"/>
              </w:rPr>
            </w:pPr>
          </w:p>
        </w:tc>
      </w:tr>
    </w:tbl>
    <w:p>
      <w:pPr>
        <w:pStyle w:val="26"/>
        <w:ind w:left="0" w:leftChars="0" w:firstLine="0" w:firstLineChars="0"/>
        <w:rPr>
          <w:color w:val="auto"/>
        </w:rPr>
        <w:sectPr>
          <w:pgSz w:w="16838" w:h="11905" w:orient="landscape"/>
          <w:pgMar w:top="1531" w:right="1531" w:bottom="1531" w:left="1531" w:header="851" w:footer="850" w:gutter="0"/>
          <w:pgBorders>
            <w:top w:val="none" w:sz="0" w:space="0"/>
            <w:left w:val="none" w:sz="0" w:space="0"/>
            <w:bottom w:val="none" w:sz="0" w:space="0"/>
            <w:right w:val="none" w:sz="0" w:space="0"/>
          </w:pgBorders>
          <w:cols w:space="0" w:num="1"/>
          <w:docGrid w:linePitch="312" w:charSpace="0"/>
        </w:sectPr>
      </w:pPr>
    </w:p>
    <w:tbl>
      <w:tblPr>
        <w:tblStyle w:val="27"/>
        <w:tblW w:w="512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87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27" w:hRule="atLeast"/>
          <w:jc w:val="center"/>
        </w:trPr>
        <w:tc>
          <w:tcPr>
            <w:tcW w:w="421" w:type="pct"/>
            <w:tcMar>
              <w:left w:w="28" w:type="dxa"/>
              <w:right w:w="28" w:type="dxa"/>
            </w:tcMar>
            <w:vAlign w:val="center"/>
          </w:tcPr>
          <w:p>
            <w:pPr>
              <w:pStyle w:val="26"/>
              <w:rPr>
                <w:color w:val="auto"/>
              </w:rPr>
            </w:pPr>
          </w:p>
        </w:tc>
        <w:tc>
          <w:tcPr>
            <w:tcW w:w="4578" w:type="pct"/>
            <w:vAlign w:val="center"/>
          </w:tcPr>
          <w:p>
            <w:pPr>
              <w:pStyle w:val="26"/>
              <w:adjustRightInd w:val="0"/>
              <w:snapToGrid w:val="0"/>
              <w:spacing w:after="0" w:line="360" w:lineRule="auto"/>
              <w:ind w:left="0" w:leftChars="0" w:firstLine="482"/>
              <w:jc w:val="left"/>
              <w:rPr>
                <w:b/>
                <w:bCs/>
                <w:color w:val="auto"/>
                <w:sz w:val="24"/>
                <w:szCs w:val="24"/>
              </w:rPr>
            </w:pPr>
            <w:r>
              <w:rPr>
                <w:b/>
                <w:bCs/>
                <w:color w:val="auto"/>
                <w:sz w:val="24"/>
                <w:szCs w:val="24"/>
              </w:rPr>
              <w:t>三、噪声</w:t>
            </w:r>
          </w:p>
          <w:p>
            <w:pPr>
              <w:pStyle w:val="26"/>
              <w:adjustRightInd w:val="0"/>
              <w:snapToGrid w:val="0"/>
              <w:spacing w:after="0" w:line="360" w:lineRule="auto"/>
              <w:ind w:left="0" w:leftChars="0" w:firstLine="482"/>
              <w:jc w:val="left"/>
              <w:rPr>
                <w:b/>
                <w:bCs/>
                <w:color w:val="auto"/>
                <w:sz w:val="24"/>
                <w:szCs w:val="24"/>
              </w:rPr>
            </w:pPr>
            <w:r>
              <w:rPr>
                <w:b/>
                <w:bCs/>
                <w:color w:val="auto"/>
                <w:sz w:val="24"/>
                <w:szCs w:val="24"/>
              </w:rPr>
              <w:t>1、噪声污染源情况</w:t>
            </w:r>
          </w:p>
          <w:p>
            <w:pPr>
              <w:pStyle w:val="26"/>
              <w:adjustRightInd w:val="0"/>
              <w:snapToGrid w:val="0"/>
              <w:spacing w:after="0" w:line="360" w:lineRule="auto"/>
              <w:ind w:left="0" w:leftChars="0" w:firstLine="480"/>
              <w:jc w:val="left"/>
              <w:rPr>
                <w:color w:val="auto"/>
                <w:sz w:val="24"/>
                <w:szCs w:val="24"/>
              </w:rPr>
            </w:pPr>
            <w:r>
              <w:rPr>
                <w:rFonts w:hint="eastAsia"/>
                <w:color w:val="auto"/>
                <w:sz w:val="24"/>
                <w:szCs w:val="24"/>
                <w:lang w:eastAsia="zh-CN"/>
              </w:rPr>
              <w:t>项目运营期间，噪声源</w:t>
            </w:r>
            <w:r>
              <w:rPr>
                <w:rFonts w:hint="eastAsia"/>
                <w:color w:val="auto"/>
                <w:sz w:val="24"/>
                <w:szCs w:val="24"/>
              </w:rPr>
              <w:t>主要为</w:t>
            </w:r>
            <w:r>
              <w:rPr>
                <w:rFonts w:hint="eastAsia"/>
                <w:color w:val="auto"/>
                <w:sz w:val="24"/>
                <w:szCs w:val="24"/>
                <w:lang w:eastAsia="zh-CN"/>
              </w:rPr>
              <w:t>医疗设备、空调机组、</w:t>
            </w:r>
            <w:r>
              <w:rPr>
                <w:rFonts w:hint="eastAsia"/>
                <w:color w:val="auto"/>
                <w:sz w:val="24"/>
                <w:szCs w:val="24"/>
                <w:lang w:val="en-US" w:eastAsia="zh-CN"/>
              </w:rPr>
              <w:t>风机、</w:t>
            </w:r>
            <w:r>
              <w:rPr>
                <w:rFonts w:hint="eastAsia" w:ascii="Times New Roman" w:hAnsi="Times New Roman" w:cs="Times New Roman"/>
                <w:color w:val="auto"/>
                <w:sz w:val="24"/>
                <w:szCs w:val="24"/>
              </w:rPr>
              <w:t>污水处理站循环水泵、备用发电机等设备运行噪声，声源性质一般为机械噪声和空气动力噪声。各生产设备噪声源强</w:t>
            </w:r>
            <w:r>
              <w:rPr>
                <w:rFonts w:hint="eastAsia"/>
                <w:color w:val="auto"/>
                <w:sz w:val="24"/>
                <w:szCs w:val="24"/>
                <w:lang w:eastAsia="zh-CN"/>
              </w:rPr>
              <w:t>为</w:t>
            </w:r>
            <w:r>
              <w:rPr>
                <w:rFonts w:hint="eastAsia"/>
                <w:color w:val="auto"/>
                <w:sz w:val="24"/>
                <w:szCs w:val="24"/>
                <w:lang w:val="en-US" w:eastAsia="zh-CN"/>
              </w:rPr>
              <w:t>80-95dB（A），</w:t>
            </w:r>
            <w:r>
              <w:rPr>
                <w:rFonts w:hint="eastAsia" w:ascii="Times New Roman" w:hAnsi="Times New Roman" w:cs="Times New Roman"/>
                <w:color w:val="auto"/>
                <w:sz w:val="24"/>
                <w:szCs w:val="24"/>
              </w:rPr>
              <w:t>采取基础减振、隔声措施</w:t>
            </w:r>
            <w:r>
              <w:rPr>
                <w:rFonts w:hint="eastAsia" w:ascii="Times New Roman" w:hAnsi="Times New Roman" w:cs="Times New Roman"/>
                <w:color w:val="auto"/>
                <w:sz w:val="24"/>
                <w:szCs w:val="24"/>
                <w:lang w:eastAsia="zh-CN"/>
              </w:rPr>
              <w:t>，</w:t>
            </w:r>
            <w:r>
              <w:rPr>
                <w:rFonts w:hint="eastAsia"/>
                <w:color w:val="auto"/>
                <w:sz w:val="24"/>
                <w:szCs w:val="24"/>
                <w:lang w:val="en-US" w:eastAsia="zh-CN"/>
              </w:rPr>
              <w:t>降噪量可达15~25dB（A）。</w:t>
            </w:r>
            <w:r>
              <w:rPr>
                <w:rFonts w:hint="eastAsia"/>
                <w:color w:val="auto"/>
                <w:sz w:val="24"/>
                <w:szCs w:val="24"/>
              </w:rPr>
              <w:t>项目主要设备噪声源强详见下表：</w:t>
            </w:r>
          </w:p>
          <w:p>
            <w:pPr>
              <w:pStyle w:val="26"/>
              <w:adjustRightInd w:val="0"/>
              <w:snapToGrid w:val="0"/>
              <w:spacing w:after="0"/>
              <w:ind w:left="0" w:leftChars="0" w:firstLine="0" w:firstLineChars="0"/>
              <w:jc w:val="center"/>
              <w:rPr>
                <w:b/>
                <w:bCs/>
                <w:color w:val="auto"/>
                <w:sz w:val="24"/>
                <w:szCs w:val="24"/>
              </w:rPr>
            </w:pPr>
            <w:r>
              <w:rPr>
                <w:b/>
                <w:bCs/>
                <w:color w:val="auto"/>
                <w:sz w:val="24"/>
                <w:szCs w:val="24"/>
              </w:rPr>
              <w:t>表4-</w:t>
            </w:r>
            <w:r>
              <w:rPr>
                <w:rFonts w:hint="eastAsia"/>
                <w:b/>
                <w:bCs/>
                <w:color w:val="auto"/>
                <w:sz w:val="24"/>
                <w:szCs w:val="24"/>
                <w:lang w:val="en-US" w:eastAsia="zh-CN"/>
              </w:rPr>
              <w:t>7</w:t>
            </w:r>
            <w:r>
              <w:rPr>
                <w:b/>
                <w:bCs/>
                <w:color w:val="auto"/>
                <w:sz w:val="24"/>
                <w:szCs w:val="24"/>
              </w:rPr>
              <w:t xml:space="preserve">  </w:t>
            </w:r>
            <w:r>
              <w:rPr>
                <w:rFonts w:hint="eastAsia"/>
                <w:b/>
                <w:bCs/>
                <w:color w:val="auto"/>
                <w:sz w:val="24"/>
                <w:szCs w:val="24"/>
                <w:lang w:val="en-US" w:eastAsia="zh-CN"/>
              </w:rPr>
              <w:t>噪声源强调查清单</w:t>
            </w:r>
            <w:r>
              <w:rPr>
                <w:rFonts w:hint="eastAsia"/>
                <w:b/>
                <w:bCs/>
                <w:color w:val="auto"/>
                <w:sz w:val="24"/>
                <w:szCs w:val="24"/>
              </w:rPr>
              <w:t>表</w:t>
            </w:r>
          </w:p>
          <w:tbl>
            <w:tblPr>
              <w:tblStyle w:val="27"/>
              <w:tblW w:w="504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1852"/>
              <w:gridCol w:w="633"/>
              <w:gridCol w:w="1431"/>
              <w:gridCol w:w="741"/>
              <w:gridCol w:w="999"/>
              <w:gridCol w:w="1346"/>
              <w:gridCol w:w="6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524" w:type="pct"/>
                  <w:noWrap w:val="0"/>
                  <w:vAlign w:val="center"/>
                </w:tcPr>
                <w:p>
                  <w:pPr>
                    <w:adjustRightInd w:val="0"/>
                    <w:snapToGrid w:val="0"/>
                    <w:spacing w:line="240" w:lineRule="exact"/>
                    <w:jc w:val="center"/>
                    <w:rPr>
                      <w:rFonts w:hint="default" w:eastAsia="宋体"/>
                      <w:b/>
                      <w:bCs/>
                      <w:color w:val="auto"/>
                      <w:sz w:val="21"/>
                      <w:szCs w:val="21"/>
                      <w:lang w:val="en-US" w:eastAsia="zh-CN"/>
                    </w:rPr>
                  </w:pPr>
                  <w:r>
                    <w:rPr>
                      <w:rFonts w:hint="eastAsia"/>
                      <w:b/>
                      <w:bCs/>
                      <w:color w:val="auto"/>
                      <w:sz w:val="21"/>
                      <w:szCs w:val="21"/>
                      <w:lang w:val="en-US" w:eastAsia="zh-CN"/>
                    </w:rPr>
                    <w:t>噪声源位置</w:t>
                  </w:r>
                </w:p>
              </w:tc>
              <w:tc>
                <w:tcPr>
                  <w:tcW w:w="1079" w:type="pct"/>
                  <w:noWrap w:val="0"/>
                  <w:vAlign w:val="center"/>
                </w:tcPr>
                <w:p>
                  <w:pPr>
                    <w:adjustRightInd w:val="0"/>
                    <w:snapToGrid w:val="0"/>
                    <w:spacing w:line="240" w:lineRule="exact"/>
                    <w:jc w:val="center"/>
                    <w:rPr>
                      <w:b/>
                      <w:bCs/>
                      <w:color w:val="auto"/>
                      <w:sz w:val="21"/>
                      <w:szCs w:val="21"/>
                    </w:rPr>
                  </w:pPr>
                  <w:r>
                    <w:rPr>
                      <w:b/>
                      <w:bCs/>
                      <w:color w:val="auto"/>
                      <w:sz w:val="21"/>
                      <w:szCs w:val="21"/>
                    </w:rPr>
                    <w:t>噪声源</w:t>
                  </w:r>
                </w:p>
              </w:tc>
              <w:tc>
                <w:tcPr>
                  <w:tcW w:w="369" w:type="pct"/>
                  <w:noWrap w:val="0"/>
                  <w:vAlign w:val="center"/>
                </w:tcPr>
                <w:p>
                  <w:pPr>
                    <w:adjustRightInd w:val="0"/>
                    <w:snapToGrid w:val="0"/>
                    <w:spacing w:line="240" w:lineRule="exact"/>
                    <w:jc w:val="center"/>
                    <w:rPr>
                      <w:rFonts w:hint="default" w:eastAsia="宋体"/>
                      <w:b/>
                      <w:bCs/>
                      <w:color w:val="auto"/>
                      <w:sz w:val="21"/>
                      <w:szCs w:val="21"/>
                      <w:lang w:val="en-US" w:eastAsia="zh-CN"/>
                    </w:rPr>
                  </w:pPr>
                  <w:r>
                    <w:rPr>
                      <w:rFonts w:hint="eastAsia"/>
                      <w:b/>
                      <w:bCs/>
                      <w:color w:val="auto"/>
                      <w:sz w:val="21"/>
                      <w:szCs w:val="21"/>
                      <w:lang w:val="en-US" w:eastAsia="zh-CN"/>
                    </w:rPr>
                    <w:t>数量</w:t>
                  </w:r>
                </w:p>
              </w:tc>
              <w:tc>
                <w:tcPr>
                  <w:tcW w:w="834" w:type="pct"/>
                  <w:noWrap w:val="0"/>
                  <w:vAlign w:val="center"/>
                </w:tcPr>
                <w:p>
                  <w:pPr>
                    <w:adjustRightInd w:val="0"/>
                    <w:snapToGrid w:val="0"/>
                    <w:spacing w:line="240" w:lineRule="exact"/>
                    <w:jc w:val="center"/>
                    <w:rPr>
                      <w:b/>
                      <w:bCs/>
                      <w:color w:val="auto"/>
                      <w:sz w:val="21"/>
                      <w:szCs w:val="21"/>
                    </w:rPr>
                  </w:pPr>
                  <w:r>
                    <w:rPr>
                      <w:b/>
                      <w:bCs/>
                      <w:color w:val="auto"/>
                      <w:sz w:val="21"/>
                      <w:szCs w:val="21"/>
                    </w:rPr>
                    <w:t>噪声产生强度dB（A）</w:t>
                  </w:r>
                </w:p>
              </w:tc>
              <w:tc>
                <w:tcPr>
                  <w:tcW w:w="432" w:type="pct"/>
                  <w:noWrap w:val="0"/>
                  <w:vAlign w:val="center"/>
                </w:tcPr>
                <w:p>
                  <w:pPr>
                    <w:adjustRightInd w:val="0"/>
                    <w:snapToGrid w:val="0"/>
                    <w:spacing w:line="240" w:lineRule="exact"/>
                    <w:jc w:val="center"/>
                    <w:rPr>
                      <w:b/>
                      <w:bCs/>
                      <w:color w:val="auto"/>
                      <w:sz w:val="21"/>
                      <w:szCs w:val="21"/>
                    </w:rPr>
                  </w:pPr>
                  <w:r>
                    <w:rPr>
                      <w:b/>
                      <w:bCs/>
                      <w:color w:val="auto"/>
                      <w:sz w:val="21"/>
                      <w:szCs w:val="21"/>
                    </w:rPr>
                    <w:t>降噪措施</w:t>
                  </w:r>
                </w:p>
              </w:tc>
              <w:tc>
                <w:tcPr>
                  <w:tcW w:w="582" w:type="pct"/>
                  <w:noWrap w:val="0"/>
                  <w:vAlign w:val="center"/>
                </w:tcPr>
                <w:p>
                  <w:pPr>
                    <w:adjustRightInd w:val="0"/>
                    <w:snapToGrid w:val="0"/>
                    <w:spacing w:line="240" w:lineRule="exact"/>
                    <w:jc w:val="center"/>
                    <w:rPr>
                      <w:b/>
                      <w:bCs/>
                      <w:color w:val="auto"/>
                      <w:sz w:val="21"/>
                      <w:szCs w:val="21"/>
                    </w:rPr>
                  </w:pPr>
                  <w:r>
                    <w:rPr>
                      <w:b/>
                      <w:bCs/>
                      <w:color w:val="auto"/>
                      <w:sz w:val="21"/>
                      <w:szCs w:val="21"/>
                    </w:rPr>
                    <w:t>降噪量dB（A）</w:t>
                  </w:r>
                </w:p>
              </w:tc>
              <w:tc>
                <w:tcPr>
                  <w:tcW w:w="784" w:type="pct"/>
                  <w:noWrap w:val="0"/>
                  <w:vAlign w:val="center"/>
                </w:tcPr>
                <w:p>
                  <w:pPr>
                    <w:adjustRightInd w:val="0"/>
                    <w:snapToGrid w:val="0"/>
                    <w:spacing w:line="240" w:lineRule="exact"/>
                    <w:jc w:val="center"/>
                    <w:rPr>
                      <w:b/>
                      <w:bCs/>
                      <w:color w:val="auto"/>
                      <w:sz w:val="21"/>
                      <w:szCs w:val="21"/>
                    </w:rPr>
                  </w:pPr>
                  <w:r>
                    <w:rPr>
                      <w:b/>
                      <w:bCs/>
                      <w:color w:val="auto"/>
                      <w:sz w:val="21"/>
                      <w:szCs w:val="21"/>
                    </w:rPr>
                    <w:t>噪声排放强度dB（A）</w:t>
                  </w:r>
                </w:p>
              </w:tc>
              <w:tc>
                <w:tcPr>
                  <w:tcW w:w="392" w:type="pct"/>
                  <w:noWrap w:val="0"/>
                  <w:vAlign w:val="center"/>
                </w:tcPr>
                <w:p>
                  <w:pPr>
                    <w:adjustRightInd w:val="0"/>
                    <w:snapToGrid w:val="0"/>
                    <w:spacing w:line="240" w:lineRule="exact"/>
                    <w:jc w:val="center"/>
                    <w:rPr>
                      <w:rFonts w:hint="default" w:eastAsia="宋体"/>
                      <w:b/>
                      <w:bCs/>
                      <w:color w:val="auto"/>
                      <w:sz w:val="21"/>
                      <w:szCs w:val="21"/>
                      <w:lang w:val="en-US" w:eastAsia="zh-CN"/>
                    </w:rPr>
                  </w:pPr>
                  <w:r>
                    <w:rPr>
                      <w:rFonts w:hint="eastAsia"/>
                      <w:b/>
                      <w:bCs/>
                      <w:color w:val="auto"/>
                      <w:sz w:val="21"/>
                      <w:szCs w:val="21"/>
                      <w:lang w:val="en-US"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pct"/>
                  <w:vMerge w:val="restart"/>
                  <w:noWrap w:val="0"/>
                  <w:vAlign w:val="center"/>
                </w:tcPr>
                <w:p>
                  <w:pPr>
                    <w:widowControl/>
                    <w:snapToGrid w:val="0"/>
                    <w:spacing w:before="48" w:beforeLines="20" w:after="48" w:afterLines="20"/>
                    <w:jc w:val="center"/>
                    <w:textAlignment w:val="center"/>
                    <w:rPr>
                      <w:rFonts w:hint="default"/>
                      <w:bCs/>
                      <w:color w:val="auto"/>
                      <w:sz w:val="21"/>
                      <w:szCs w:val="21"/>
                      <w:lang w:val="en-US" w:eastAsia="zh-CN"/>
                    </w:rPr>
                  </w:pPr>
                  <w:r>
                    <w:rPr>
                      <w:rFonts w:hint="eastAsia"/>
                      <w:bCs/>
                      <w:color w:val="auto"/>
                      <w:sz w:val="21"/>
                      <w:szCs w:val="21"/>
                      <w:lang w:val="en-US" w:eastAsia="zh-CN"/>
                    </w:rPr>
                    <w:t>污水站</w:t>
                  </w:r>
                </w:p>
              </w:tc>
              <w:tc>
                <w:tcPr>
                  <w:tcW w:w="1079" w:type="pct"/>
                  <w:noWrap w:val="0"/>
                  <w:vAlign w:val="center"/>
                </w:tcPr>
                <w:p>
                  <w:pPr>
                    <w:widowControl/>
                    <w:adjustRightInd w:val="0"/>
                    <w:snapToGrid w:val="0"/>
                    <w:spacing w:before="24" w:beforeLines="10" w:after="24" w:afterLines="1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污水站水泵</w:t>
                  </w:r>
                </w:p>
              </w:tc>
              <w:tc>
                <w:tcPr>
                  <w:tcW w:w="369" w:type="pct"/>
                  <w:noWrap w:val="0"/>
                  <w:vAlign w:val="center"/>
                </w:tcPr>
                <w:p>
                  <w:pPr>
                    <w:widowControl/>
                    <w:adjustRightInd w:val="0"/>
                    <w:snapToGrid w:val="0"/>
                    <w:spacing w:before="24" w:beforeLines="10" w:after="24" w:afterLines="1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5台</w:t>
                  </w:r>
                </w:p>
              </w:tc>
              <w:tc>
                <w:tcPr>
                  <w:tcW w:w="834" w:type="pct"/>
                  <w:noWrap w:val="0"/>
                  <w:vAlign w:val="center"/>
                </w:tcPr>
                <w:p>
                  <w:pPr>
                    <w:widowControl/>
                    <w:snapToGrid w:val="0"/>
                    <w:spacing w:before="48" w:beforeLines="20" w:after="48" w:afterLines="20"/>
                    <w:jc w:val="center"/>
                    <w:textAlignment w:val="center"/>
                    <w:rPr>
                      <w:rFonts w:hint="default" w:eastAsia="宋体"/>
                      <w:bCs/>
                      <w:color w:val="auto"/>
                      <w:sz w:val="21"/>
                      <w:szCs w:val="21"/>
                      <w:lang w:val="en-US" w:eastAsia="zh-CN"/>
                    </w:rPr>
                  </w:pPr>
                  <w:r>
                    <w:rPr>
                      <w:rFonts w:hint="eastAsia"/>
                      <w:color w:val="auto"/>
                      <w:sz w:val="21"/>
                      <w:szCs w:val="21"/>
                      <w:lang w:val="en-US" w:eastAsia="zh-CN"/>
                    </w:rPr>
                    <w:t>85</w:t>
                  </w:r>
                </w:p>
              </w:tc>
              <w:tc>
                <w:tcPr>
                  <w:tcW w:w="432" w:type="pct"/>
                  <w:vMerge w:val="restart"/>
                  <w:noWrap w:val="0"/>
                  <w:vAlign w:val="center"/>
                </w:tcPr>
                <w:p>
                  <w:pPr>
                    <w:adjustRightInd w:val="0"/>
                    <w:snapToGrid w:val="0"/>
                    <w:spacing w:line="240" w:lineRule="exact"/>
                    <w:jc w:val="center"/>
                    <w:rPr>
                      <w:bCs/>
                      <w:color w:val="auto"/>
                      <w:sz w:val="21"/>
                      <w:szCs w:val="21"/>
                    </w:rPr>
                  </w:pPr>
                  <w:r>
                    <w:rPr>
                      <w:rFonts w:hint="eastAsia"/>
                      <w:color w:val="auto"/>
                      <w:sz w:val="21"/>
                      <w:szCs w:val="21"/>
                    </w:rPr>
                    <w:t>基础减振、隔声</w:t>
                  </w:r>
                  <w:r>
                    <w:rPr>
                      <w:rFonts w:hint="eastAsia"/>
                      <w:color w:val="auto"/>
                      <w:sz w:val="21"/>
                      <w:szCs w:val="21"/>
                      <w:lang w:val="en-US" w:eastAsia="zh-CN"/>
                    </w:rPr>
                    <w:t>等措施</w:t>
                  </w:r>
                </w:p>
              </w:tc>
              <w:tc>
                <w:tcPr>
                  <w:tcW w:w="582" w:type="pct"/>
                  <w:noWrap w:val="0"/>
                  <w:vAlign w:val="center"/>
                </w:tcPr>
                <w:p>
                  <w:pPr>
                    <w:adjustRightInd w:val="0"/>
                    <w:snapToGrid w:val="0"/>
                    <w:spacing w:line="240" w:lineRule="exact"/>
                    <w:jc w:val="center"/>
                    <w:rPr>
                      <w:bCs/>
                      <w:color w:val="auto"/>
                      <w:sz w:val="21"/>
                      <w:szCs w:val="21"/>
                    </w:rPr>
                  </w:pPr>
                  <w:r>
                    <w:rPr>
                      <w:rFonts w:hint="eastAsia"/>
                      <w:bCs/>
                      <w:color w:val="auto"/>
                      <w:sz w:val="21"/>
                      <w:szCs w:val="21"/>
                    </w:rPr>
                    <w:t>20</w:t>
                  </w:r>
                </w:p>
              </w:tc>
              <w:tc>
                <w:tcPr>
                  <w:tcW w:w="784" w:type="pct"/>
                  <w:noWrap w:val="0"/>
                  <w:vAlign w:val="center"/>
                </w:tcPr>
                <w:p>
                  <w:pPr>
                    <w:adjustRightInd w:val="0"/>
                    <w:snapToGrid w:val="0"/>
                    <w:spacing w:line="24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65</w:t>
                  </w:r>
                </w:p>
              </w:tc>
              <w:tc>
                <w:tcPr>
                  <w:tcW w:w="392" w:type="pct"/>
                  <w:vMerge w:val="restart"/>
                  <w:noWrap w:val="0"/>
                  <w:vAlign w:val="center"/>
                </w:tcPr>
                <w:p>
                  <w:pPr>
                    <w:adjustRightInd w:val="0"/>
                    <w:snapToGrid w:val="0"/>
                    <w:spacing w:line="240" w:lineRule="exact"/>
                    <w:jc w:val="center"/>
                    <w:rPr>
                      <w:rFonts w:hint="eastAsia"/>
                      <w:bCs/>
                      <w:color w:val="auto"/>
                      <w:sz w:val="21"/>
                      <w:szCs w:val="21"/>
                      <w:lang w:val="en-US" w:eastAsia="zh-CN"/>
                    </w:rPr>
                  </w:pPr>
                  <w:r>
                    <w:rPr>
                      <w:rFonts w:hint="eastAsia"/>
                      <w:bCs/>
                      <w:color w:val="auto"/>
                      <w:sz w:val="21"/>
                      <w:szCs w:val="21"/>
                      <w:lang w:val="en-US" w:eastAsia="zh-CN"/>
                    </w:rPr>
                    <w:t>24</w:t>
                  </w:r>
                </w:p>
                <w:p>
                  <w:pPr>
                    <w:adjustRightInd w:val="0"/>
                    <w:snapToGrid w:val="0"/>
                    <w:spacing w:line="240" w:lineRule="exact"/>
                    <w:jc w:val="center"/>
                    <w:rPr>
                      <w:rFonts w:hint="default" w:eastAsia="宋体"/>
                      <w:bCs/>
                      <w:color w:val="auto"/>
                      <w:sz w:val="21"/>
                      <w:szCs w:val="21"/>
                      <w:lang w:val="en-US" w:eastAsia="zh-CN"/>
                    </w:rPr>
                  </w:pPr>
                  <w:r>
                    <w:rPr>
                      <w:rFonts w:hint="eastAsia"/>
                      <w:bCs/>
                      <w:color w:val="auto"/>
                      <w:sz w:val="21"/>
                      <w:szCs w:val="21"/>
                      <w:lang w:val="en-US" w:eastAsia="zh-CN"/>
                    </w:rPr>
                    <w:t>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pct"/>
                  <w:vMerge w:val="continue"/>
                  <w:noWrap w:val="0"/>
                  <w:vAlign w:val="center"/>
                </w:tcPr>
                <w:p>
                  <w:pPr>
                    <w:widowControl/>
                    <w:snapToGrid w:val="0"/>
                    <w:spacing w:before="48" w:beforeLines="20" w:after="48" w:afterLines="20"/>
                    <w:jc w:val="center"/>
                    <w:textAlignment w:val="center"/>
                    <w:rPr>
                      <w:rFonts w:hint="eastAsia"/>
                      <w:bCs/>
                      <w:color w:val="auto"/>
                      <w:sz w:val="21"/>
                      <w:szCs w:val="21"/>
                      <w:lang w:val="en-US" w:eastAsia="zh-CN"/>
                    </w:rPr>
                  </w:pPr>
                </w:p>
              </w:tc>
              <w:tc>
                <w:tcPr>
                  <w:tcW w:w="1079" w:type="pct"/>
                  <w:noWrap w:val="0"/>
                  <w:vAlign w:val="center"/>
                </w:tcPr>
                <w:p>
                  <w:pPr>
                    <w:widowControl/>
                    <w:adjustRightInd w:val="0"/>
                    <w:snapToGrid w:val="0"/>
                    <w:spacing w:before="24" w:beforeLines="10" w:after="24" w:afterLines="1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回转式静音风机</w:t>
                  </w:r>
                </w:p>
              </w:tc>
              <w:tc>
                <w:tcPr>
                  <w:tcW w:w="369" w:type="pct"/>
                  <w:noWrap w:val="0"/>
                  <w:vAlign w:val="center"/>
                </w:tcPr>
                <w:p>
                  <w:pPr>
                    <w:widowControl/>
                    <w:adjustRightInd w:val="0"/>
                    <w:snapToGrid w:val="0"/>
                    <w:spacing w:before="24" w:beforeLines="10" w:after="24" w:afterLines="1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1台</w:t>
                  </w:r>
                </w:p>
              </w:tc>
              <w:tc>
                <w:tcPr>
                  <w:tcW w:w="834" w:type="pct"/>
                  <w:noWrap w:val="0"/>
                  <w:vAlign w:val="center"/>
                </w:tcPr>
                <w:p>
                  <w:pPr>
                    <w:widowControl/>
                    <w:snapToGrid w:val="0"/>
                    <w:spacing w:before="48" w:beforeLines="20" w:after="48" w:afterLines="20"/>
                    <w:jc w:val="center"/>
                    <w:textAlignment w:val="center"/>
                    <w:rPr>
                      <w:rFonts w:hint="default"/>
                      <w:color w:val="auto"/>
                      <w:sz w:val="21"/>
                      <w:szCs w:val="21"/>
                      <w:lang w:val="en-US" w:eastAsia="zh-CN"/>
                    </w:rPr>
                  </w:pPr>
                  <w:r>
                    <w:rPr>
                      <w:rFonts w:hint="eastAsia"/>
                      <w:color w:val="auto"/>
                      <w:sz w:val="21"/>
                      <w:szCs w:val="21"/>
                      <w:lang w:val="en-US" w:eastAsia="zh-CN"/>
                    </w:rPr>
                    <w:t>80</w:t>
                  </w:r>
                </w:p>
              </w:tc>
              <w:tc>
                <w:tcPr>
                  <w:tcW w:w="432" w:type="pct"/>
                  <w:vMerge w:val="continue"/>
                  <w:noWrap w:val="0"/>
                  <w:vAlign w:val="center"/>
                </w:tcPr>
                <w:p>
                  <w:pPr>
                    <w:adjustRightInd w:val="0"/>
                    <w:snapToGrid w:val="0"/>
                    <w:spacing w:line="240" w:lineRule="exact"/>
                    <w:jc w:val="center"/>
                    <w:rPr>
                      <w:rFonts w:hint="eastAsia"/>
                      <w:color w:val="auto"/>
                      <w:sz w:val="21"/>
                      <w:szCs w:val="21"/>
                    </w:rPr>
                  </w:pPr>
                </w:p>
              </w:tc>
              <w:tc>
                <w:tcPr>
                  <w:tcW w:w="582" w:type="pct"/>
                  <w:noWrap w:val="0"/>
                  <w:vAlign w:val="center"/>
                </w:tcPr>
                <w:p>
                  <w:pPr>
                    <w:adjustRightInd w:val="0"/>
                    <w:snapToGrid w:val="0"/>
                    <w:spacing w:line="240" w:lineRule="exact"/>
                    <w:jc w:val="center"/>
                    <w:rPr>
                      <w:rFonts w:hint="default" w:eastAsia="宋体"/>
                      <w:bCs/>
                      <w:color w:val="auto"/>
                      <w:sz w:val="21"/>
                      <w:szCs w:val="21"/>
                      <w:lang w:val="en-US" w:eastAsia="zh-CN"/>
                    </w:rPr>
                  </w:pPr>
                  <w:r>
                    <w:rPr>
                      <w:rFonts w:hint="eastAsia"/>
                      <w:bCs/>
                      <w:color w:val="auto"/>
                      <w:sz w:val="21"/>
                      <w:szCs w:val="21"/>
                      <w:lang w:val="en-US" w:eastAsia="zh-CN"/>
                    </w:rPr>
                    <w:t>20</w:t>
                  </w:r>
                </w:p>
              </w:tc>
              <w:tc>
                <w:tcPr>
                  <w:tcW w:w="784" w:type="pct"/>
                  <w:noWrap w:val="0"/>
                  <w:vAlign w:val="center"/>
                </w:tcPr>
                <w:p>
                  <w:pPr>
                    <w:adjustRightInd w:val="0"/>
                    <w:snapToGrid w:val="0"/>
                    <w:spacing w:line="24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60</w:t>
                  </w:r>
                </w:p>
              </w:tc>
              <w:tc>
                <w:tcPr>
                  <w:tcW w:w="392" w:type="pct"/>
                  <w:vMerge w:val="continue"/>
                  <w:noWrap w:val="0"/>
                  <w:vAlign w:val="center"/>
                </w:tcPr>
                <w:p>
                  <w:pPr>
                    <w:adjustRightInd w:val="0"/>
                    <w:snapToGrid w:val="0"/>
                    <w:spacing w:line="240" w:lineRule="exact"/>
                    <w:jc w:val="center"/>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pct"/>
                  <w:vMerge w:val="restart"/>
                  <w:noWrap w:val="0"/>
                  <w:vAlign w:val="center"/>
                </w:tcPr>
                <w:p>
                  <w:pPr>
                    <w:widowControl/>
                    <w:snapToGrid w:val="0"/>
                    <w:spacing w:before="48" w:beforeLines="20" w:after="48" w:afterLines="20"/>
                    <w:jc w:val="center"/>
                    <w:textAlignment w:val="center"/>
                    <w:rPr>
                      <w:rFonts w:hint="default"/>
                      <w:bCs/>
                      <w:color w:val="auto"/>
                      <w:sz w:val="21"/>
                      <w:szCs w:val="21"/>
                      <w:lang w:val="en-US" w:eastAsia="zh-CN"/>
                    </w:rPr>
                  </w:pPr>
                  <w:r>
                    <w:rPr>
                      <w:rFonts w:hint="eastAsia"/>
                      <w:bCs/>
                      <w:color w:val="auto"/>
                      <w:sz w:val="21"/>
                      <w:szCs w:val="21"/>
                      <w:lang w:val="en-US" w:eastAsia="zh-CN"/>
                    </w:rPr>
                    <w:t>感染楼</w:t>
                  </w:r>
                </w:p>
              </w:tc>
              <w:tc>
                <w:tcPr>
                  <w:tcW w:w="1079" w:type="pct"/>
                  <w:noWrap w:val="0"/>
                  <w:vAlign w:val="center"/>
                </w:tcPr>
                <w:p>
                  <w:pPr>
                    <w:widowControl/>
                    <w:adjustRightInd w:val="0"/>
                    <w:snapToGrid w:val="0"/>
                    <w:spacing w:before="24" w:beforeLines="10" w:after="24" w:afterLines="1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生活水泵</w:t>
                  </w:r>
                </w:p>
              </w:tc>
              <w:tc>
                <w:tcPr>
                  <w:tcW w:w="369" w:type="pct"/>
                  <w:noWrap w:val="0"/>
                  <w:vAlign w:val="center"/>
                </w:tcPr>
                <w:p>
                  <w:pPr>
                    <w:widowControl/>
                    <w:adjustRightInd w:val="0"/>
                    <w:snapToGrid w:val="0"/>
                    <w:spacing w:before="24" w:beforeLines="10" w:after="24" w:afterLines="1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3台</w:t>
                  </w:r>
                </w:p>
              </w:tc>
              <w:tc>
                <w:tcPr>
                  <w:tcW w:w="834" w:type="pct"/>
                  <w:noWrap w:val="0"/>
                  <w:vAlign w:val="center"/>
                </w:tcPr>
                <w:p>
                  <w:pPr>
                    <w:widowControl/>
                    <w:snapToGrid w:val="0"/>
                    <w:spacing w:before="48" w:beforeLines="20" w:after="48" w:afterLines="20"/>
                    <w:jc w:val="center"/>
                    <w:textAlignment w:val="center"/>
                    <w:rPr>
                      <w:rFonts w:hint="default" w:eastAsia="宋体"/>
                      <w:bCs/>
                      <w:color w:val="auto"/>
                      <w:sz w:val="21"/>
                      <w:szCs w:val="21"/>
                      <w:lang w:val="en-US" w:eastAsia="zh-CN"/>
                    </w:rPr>
                  </w:pPr>
                  <w:r>
                    <w:rPr>
                      <w:rFonts w:hint="eastAsia"/>
                      <w:color w:val="auto"/>
                      <w:sz w:val="21"/>
                      <w:szCs w:val="21"/>
                      <w:lang w:val="en-US" w:eastAsia="zh-CN"/>
                    </w:rPr>
                    <w:t>85</w:t>
                  </w:r>
                </w:p>
              </w:tc>
              <w:tc>
                <w:tcPr>
                  <w:tcW w:w="432" w:type="pct"/>
                  <w:vMerge w:val="continue"/>
                  <w:noWrap w:val="0"/>
                  <w:vAlign w:val="center"/>
                </w:tcPr>
                <w:p>
                  <w:pPr>
                    <w:adjustRightInd w:val="0"/>
                    <w:snapToGrid w:val="0"/>
                    <w:spacing w:line="240" w:lineRule="exact"/>
                    <w:jc w:val="center"/>
                    <w:rPr>
                      <w:bCs/>
                      <w:color w:val="auto"/>
                      <w:sz w:val="21"/>
                      <w:szCs w:val="21"/>
                    </w:rPr>
                  </w:pPr>
                </w:p>
              </w:tc>
              <w:tc>
                <w:tcPr>
                  <w:tcW w:w="582" w:type="pct"/>
                  <w:noWrap w:val="0"/>
                  <w:vAlign w:val="center"/>
                </w:tcPr>
                <w:p>
                  <w:pPr>
                    <w:adjustRightInd w:val="0"/>
                    <w:snapToGrid w:val="0"/>
                    <w:spacing w:line="240" w:lineRule="exact"/>
                    <w:jc w:val="center"/>
                    <w:rPr>
                      <w:bCs/>
                      <w:color w:val="auto"/>
                      <w:sz w:val="21"/>
                      <w:szCs w:val="21"/>
                    </w:rPr>
                  </w:pPr>
                  <w:r>
                    <w:rPr>
                      <w:rFonts w:hint="eastAsia"/>
                      <w:bCs/>
                      <w:color w:val="auto"/>
                      <w:sz w:val="21"/>
                      <w:szCs w:val="21"/>
                    </w:rPr>
                    <w:t>20</w:t>
                  </w:r>
                </w:p>
              </w:tc>
              <w:tc>
                <w:tcPr>
                  <w:tcW w:w="784" w:type="pct"/>
                  <w:noWrap w:val="0"/>
                  <w:vAlign w:val="center"/>
                </w:tcPr>
                <w:p>
                  <w:pPr>
                    <w:adjustRightInd w:val="0"/>
                    <w:snapToGrid w:val="0"/>
                    <w:spacing w:line="24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65</w:t>
                  </w:r>
                </w:p>
              </w:tc>
              <w:tc>
                <w:tcPr>
                  <w:tcW w:w="392" w:type="pct"/>
                  <w:vMerge w:val="continue"/>
                  <w:noWrap w:val="0"/>
                  <w:vAlign w:val="center"/>
                </w:tcPr>
                <w:p>
                  <w:pPr>
                    <w:adjustRightInd w:val="0"/>
                    <w:snapToGrid w:val="0"/>
                    <w:spacing w:line="240" w:lineRule="exact"/>
                    <w:jc w:val="center"/>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24" w:type="pct"/>
                  <w:vMerge w:val="continue"/>
                  <w:noWrap w:val="0"/>
                  <w:vAlign w:val="center"/>
                </w:tcPr>
                <w:p>
                  <w:pPr>
                    <w:widowControl/>
                    <w:snapToGrid w:val="0"/>
                    <w:spacing w:before="48" w:beforeLines="20" w:after="48" w:afterLines="20"/>
                    <w:jc w:val="center"/>
                    <w:textAlignment w:val="center"/>
                    <w:rPr>
                      <w:rFonts w:hint="eastAsia"/>
                      <w:bCs/>
                      <w:color w:val="auto"/>
                      <w:sz w:val="21"/>
                      <w:szCs w:val="21"/>
                      <w:lang w:val="en-US" w:eastAsia="zh-CN"/>
                    </w:rPr>
                  </w:pPr>
                </w:p>
              </w:tc>
              <w:tc>
                <w:tcPr>
                  <w:tcW w:w="1079" w:type="pct"/>
                  <w:noWrap w:val="0"/>
                  <w:vAlign w:val="center"/>
                </w:tcPr>
                <w:p>
                  <w:pPr>
                    <w:widowControl/>
                    <w:adjustRightInd w:val="0"/>
                    <w:snapToGrid w:val="0"/>
                    <w:spacing w:before="24" w:beforeLines="10" w:after="24" w:afterLines="1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地下室通风</w:t>
                  </w:r>
                  <w:r>
                    <w:rPr>
                      <w:rFonts w:hint="default" w:ascii="Times New Roman" w:hAnsi="Times New Roman" w:eastAsia="宋体" w:cs="Times New Roman"/>
                      <w:color w:val="auto"/>
                      <w:sz w:val="21"/>
                      <w:szCs w:val="21"/>
                      <w:lang w:val="en-US" w:eastAsia="zh-CN"/>
                    </w:rPr>
                    <w:t>风机</w:t>
                  </w:r>
                </w:p>
              </w:tc>
              <w:tc>
                <w:tcPr>
                  <w:tcW w:w="369" w:type="pct"/>
                  <w:noWrap w:val="0"/>
                  <w:vAlign w:val="center"/>
                </w:tcPr>
                <w:p>
                  <w:pPr>
                    <w:widowControl/>
                    <w:adjustRightInd w:val="0"/>
                    <w:snapToGrid w:val="0"/>
                    <w:spacing w:before="24" w:beforeLines="10" w:after="24" w:afterLines="1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1台</w:t>
                  </w:r>
                </w:p>
              </w:tc>
              <w:tc>
                <w:tcPr>
                  <w:tcW w:w="834" w:type="pct"/>
                  <w:noWrap w:val="0"/>
                  <w:vAlign w:val="center"/>
                </w:tcPr>
                <w:p>
                  <w:pPr>
                    <w:widowControl/>
                    <w:snapToGrid w:val="0"/>
                    <w:spacing w:before="48" w:beforeLines="20" w:after="48" w:afterLines="20"/>
                    <w:jc w:val="center"/>
                    <w:textAlignment w:val="center"/>
                    <w:rPr>
                      <w:rFonts w:hint="default"/>
                      <w:bCs/>
                      <w:color w:val="auto"/>
                      <w:sz w:val="21"/>
                      <w:szCs w:val="21"/>
                      <w:lang w:val="en-US" w:eastAsia="zh-CN"/>
                    </w:rPr>
                  </w:pPr>
                  <w:r>
                    <w:rPr>
                      <w:rFonts w:hint="eastAsia"/>
                      <w:color w:val="auto"/>
                      <w:sz w:val="21"/>
                      <w:szCs w:val="21"/>
                      <w:lang w:val="en-US" w:eastAsia="zh-CN"/>
                    </w:rPr>
                    <w:t>80</w:t>
                  </w:r>
                </w:p>
              </w:tc>
              <w:tc>
                <w:tcPr>
                  <w:tcW w:w="432" w:type="pct"/>
                  <w:vMerge w:val="continue"/>
                  <w:noWrap w:val="0"/>
                  <w:vAlign w:val="center"/>
                </w:tcPr>
                <w:p>
                  <w:pPr>
                    <w:adjustRightInd w:val="0"/>
                    <w:snapToGrid w:val="0"/>
                    <w:spacing w:line="240" w:lineRule="exact"/>
                    <w:jc w:val="center"/>
                    <w:rPr>
                      <w:bCs/>
                      <w:color w:val="auto"/>
                      <w:sz w:val="21"/>
                      <w:szCs w:val="21"/>
                    </w:rPr>
                  </w:pPr>
                </w:p>
              </w:tc>
              <w:tc>
                <w:tcPr>
                  <w:tcW w:w="582" w:type="pct"/>
                  <w:noWrap w:val="0"/>
                  <w:vAlign w:val="center"/>
                </w:tcPr>
                <w:p>
                  <w:pPr>
                    <w:adjustRightInd w:val="0"/>
                    <w:snapToGrid w:val="0"/>
                    <w:spacing w:line="240" w:lineRule="exact"/>
                    <w:jc w:val="center"/>
                    <w:rPr>
                      <w:rFonts w:hint="eastAsia"/>
                      <w:bCs/>
                      <w:color w:val="auto"/>
                      <w:sz w:val="21"/>
                      <w:szCs w:val="21"/>
                    </w:rPr>
                  </w:pPr>
                  <w:r>
                    <w:rPr>
                      <w:rFonts w:hint="eastAsia"/>
                      <w:bCs/>
                      <w:color w:val="auto"/>
                      <w:sz w:val="21"/>
                      <w:szCs w:val="21"/>
                    </w:rPr>
                    <w:t>20</w:t>
                  </w:r>
                </w:p>
              </w:tc>
              <w:tc>
                <w:tcPr>
                  <w:tcW w:w="784" w:type="pct"/>
                  <w:noWrap w:val="0"/>
                  <w:vAlign w:val="center"/>
                </w:tcPr>
                <w:p>
                  <w:pPr>
                    <w:adjustRightInd w:val="0"/>
                    <w:snapToGrid w:val="0"/>
                    <w:spacing w:line="24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60</w:t>
                  </w:r>
                </w:p>
              </w:tc>
              <w:tc>
                <w:tcPr>
                  <w:tcW w:w="392" w:type="pct"/>
                  <w:vMerge w:val="continue"/>
                  <w:noWrap w:val="0"/>
                  <w:vAlign w:val="center"/>
                </w:tcPr>
                <w:p>
                  <w:pPr>
                    <w:adjustRightInd w:val="0"/>
                    <w:snapToGrid w:val="0"/>
                    <w:spacing w:line="240" w:lineRule="exact"/>
                    <w:jc w:val="center"/>
                    <w:rPr>
                      <w:rFonts w:hint="eastAsia"/>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pct"/>
                  <w:vMerge w:val="continue"/>
                  <w:noWrap w:val="0"/>
                  <w:vAlign w:val="center"/>
                </w:tcPr>
                <w:p>
                  <w:pPr>
                    <w:widowControl/>
                    <w:snapToGrid w:val="0"/>
                    <w:spacing w:before="48" w:beforeLines="20" w:after="48" w:afterLines="20"/>
                    <w:jc w:val="center"/>
                    <w:textAlignment w:val="center"/>
                    <w:rPr>
                      <w:rFonts w:hint="eastAsia"/>
                      <w:bCs/>
                      <w:color w:val="auto"/>
                      <w:sz w:val="21"/>
                      <w:szCs w:val="21"/>
                      <w:lang w:val="en-US" w:eastAsia="zh-CN"/>
                    </w:rPr>
                  </w:pPr>
                </w:p>
              </w:tc>
              <w:tc>
                <w:tcPr>
                  <w:tcW w:w="1079" w:type="pct"/>
                  <w:noWrap w:val="0"/>
                  <w:vAlign w:val="center"/>
                </w:tcPr>
                <w:p>
                  <w:pPr>
                    <w:widowControl/>
                    <w:adjustRightInd w:val="0"/>
                    <w:snapToGrid w:val="0"/>
                    <w:spacing w:before="24" w:beforeLines="10" w:after="24" w:afterLines="1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备用发电机</w:t>
                  </w:r>
                </w:p>
              </w:tc>
              <w:tc>
                <w:tcPr>
                  <w:tcW w:w="369" w:type="pct"/>
                  <w:noWrap w:val="0"/>
                  <w:vAlign w:val="center"/>
                </w:tcPr>
                <w:p>
                  <w:pPr>
                    <w:widowControl/>
                    <w:adjustRightInd w:val="0"/>
                    <w:snapToGrid w:val="0"/>
                    <w:spacing w:before="24" w:beforeLines="10" w:after="24" w:afterLines="1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1台</w:t>
                  </w:r>
                </w:p>
              </w:tc>
              <w:tc>
                <w:tcPr>
                  <w:tcW w:w="834" w:type="pct"/>
                  <w:noWrap w:val="0"/>
                  <w:vAlign w:val="center"/>
                </w:tcPr>
                <w:p>
                  <w:pPr>
                    <w:widowControl/>
                    <w:snapToGrid w:val="0"/>
                    <w:spacing w:before="48" w:beforeLines="20" w:after="48" w:afterLines="20"/>
                    <w:jc w:val="center"/>
                    <w:textAlignment w:val="center"/>
                    <w:rPr>
                      <w:rFonts w:hint="default" w:eastAsia="宋体"/>
                      <w:bCs/>
                      <w:color w:val="auto"/>
                      <w:sz w:val="21"/>
                      <w:szCs w:val="21"/>
                      <w:lang w:val="en-US" w:eastAsia="zh-CN"/>
                    </w:rPr>
                  </w:pPr>
                  <w:r>
                    <w:rPr>
                      <w:rFonts w:hint="eastAsia"/>
                      <w:bCs/>
                      <w:color w:val="auto"/>
                      <w:sz w:val="21"/>
                      <w:szCs w:val="21"/>
                      <w:lang w:val="en-US" w:eastAsia="zh-CN"/>
                    </w:rPr>
                    <w:t>95</w:t>
                  </w:r>
                </w:p>
              </w:tc>
              <w:tc>
                <w:tcPr>
                  <w:tcW w:w="432" w:type="pct"/>
                  <w:vMerge w:val="continue"/>
                  <w:noWrap w:val="0"/>
                  <w:vAlign w:val="center"/>
                </w:tcPr>
                <w:p>
                  <w:pPr>
                    <w:adjustRightInd w:val="0"/>
                    <w:snapToGrid w:val="0"/>
                    <w:spacing w:line="240" w:lineRule="exact"/>
                    <w:jc w:val="center"/>
                    <w:rPr>
                      <w:bCs/>
                      <w:color w:val="auto"/>
                      <w:sz w:val="21"/>
                      <w:szCs w:val="21"/>
                    </w:rPr>
                  </w:pPr>
                </w:p>
              </w:tc>
              <w:tc>
                <w:tcPr>
                  <w:tcW w:w="582" w:type="pct"/>
                  <w:noWrap w:val="0"/>
                  <w:vAlign w:val="center"/>
                </w:tcPr>
                <w:p>
                  <w:pPr>
                    <w:adjustRightInd w:val="0"/>
                    <w:snapToGrid w:val="0"/>
                    <w:spacing w:line="240" w:lineRule="exact"/>
                    <w:jc w:val="center"/>
                    <w:rPr>
                      <w:rFonts w:hint="eastAsia"/>
                      <w:bCs/>
                      <w:color w:val="auto"/>
                      <w:sz w:val="21"/>
                      <w:szCs w:val="21"/>
                    </w:rPr>
                  </w:pPr>
                  <w:r>
                    <w:rPr>
                      <w:rFonts w:hint="eastAsia"/>
                      <w:bCs/>
                      <w:color w:val="auto"/>
                      <w:sz w:val="21"/>
                      <w:szCs w:val="21"/>
                    </w:rPr>
                    <w:t>20</w:t>
                  </w:r>
                </w:p>
              </w:tc>
              <w:tc>
                <w:tcPr>
                  <w:tcW w:w="784" w:type="pct"/>
                  <w:noWrap w:val="0"/>
                  <w:vAlign w:val="center"/>
                </w:tcPr>
                <w:p>
                  <w:pPr>
                    <w:adjustRightInd w:val="0"/>
                    <w:snapToGrid w:val="0"/>
                    <w:spacing w:line="24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75</w:t>
                  </w:r>
                </w:p>
              </w:tc>
              <w:tc>
                <w:tcPr>
                  <w:tcW w:w="392" w:type="pct"/>
                  <w:vMerge w:val="continue"/>
                  <w:noWrap w:val="0"/>
                  <w:vAlign w:val="center"/>
                </w:tcPr>
                <w:p>
                  <w:pPr>
                    <w:adjustRightInd w:val="0"/>
                    <w:snapToGrid w:val="0"/>
                    <w:spacing w:line="240" w:lineRule="exact"/>
                    <w:jc w:val="center"/>
                    <w:rPr>
                      <w:rFonts w:hint="eastAsia"/>
                      <w:bCs/>
                      <w:color w:val="auto"/>
                      <w:sz w:val="21"/>
                      <w:szCs w:val="21"/>
                    </w:rPr>
                  </w:pPr>
                </w:p>
              </w:tc>
            </w:tr>
          </w:tbl>
          <w:p>
            <w:pPr>
              <w:pStyle w:val="26"/>
              <w:adjustRightInd w:val="0"/>
              <w:snapToGrid w:val="0"/>
              <w:spacing w:after="0"/>
              <w:ind w:left="0" w:leftChars="0" w:firstLine="0" w:firstLineChars="0"/>
              <w:jc w:val="center"/>
              <w:rPr>
                <w:b/>
                <w:bCs/>
                <w:color w:val="auto"/>
                <w:sz w:val="10"/>
                <w:szCs w:val="10"/>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rPr>
              <w:t>表4-</w:t>
            </w:r>
            <w:r>
              <w:rPr>
                <w:rFonts w:hint="eastAsia" w:cs="Times New Roman"/>
                <w:b/>
                <w:color w:val="auto"/>
                <w:sz w:val="24"/>
                <w:szCs w:val="24"/>
                <w:lang w:val="en-US" w:eastAsia="zh-CN"/>
              </w:rPr>
              <w:t>8</w:t>
            </w:r>
            <w:r>
              <w:rPr>
                <w:rFonts w:hint="eastAsia"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val="en-US" w:eastAsia="zh-CN"/>
              </w:rPr>
              <w:t>噪声源强一览表</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5"/>
              <w:gridCol w:w="1219"/>
              <w:gridCol w:w="2044"/>
              <w:gridCol w:w="2446"/>
              <w:gridCol w:w="12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eastAsia="宋体"/>
                      <w:b/>
                      <w:bCs/>
                      <w:color w:val="auto"/>
                      <w:sz w:val="21"/>
                      <w:szCs w:val="21"/>
                      <w:lang w:val="en-US" w:eastAsia="zh-CN"/>
                    </w:rPr>
                  </w:pPr>
                  <w:r>
                    <w:rPr>
                      <w:rFonts w:hint="eastAsia"/>
                      <w:b/>
                      <w:bCs/>
                      <w:color w:val="auto"/>
                      <w:sz w:val="21"/>
                      <w:szCs w:val="21"/>
                      <w:lang w:val="en-US" w:eastAsia="zh-CN"/>
                    </w:rPr>
                    <w:t>噪声源位置</w:t>
                  </w:r>
                </w:p>
              </w:tc>
              <w:tc>
                <w:tcPr>
                  <w:tcW w:w="717"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eastAsia="宋体"/>
                      <w:b/>
                      <w:bCs/>
                      <w:color w:val="auto"/>
                      <w:sz w:val="21"/>
                      <w:szCs w:val="21"/>
                      <w:lang w:val="en-US" w:eastAsia="zh-CN"/>
                    </w:rPr>
                  </w:pPr>
                  <w:r>
                    <w:rPr>
                      <w:rFonts w:hint="eastAsia"/>
                      <w:b/>
                      <w:bCs/>
                      <w:color w:val="auto"/>
                      <w:sz w:val="21"/>
                      <w:szCs w:val="21"/>
                      <w:lang w:val="en-US" w:eastAsia="zh-CN"/>
                    </w:rPr>
                    <w:t>叠加源强</w:t>
                  </w:r>
                  <w:r>
                    <w:rPr>
                      <w:b/>
                      <w:bCs/>
                      <w:color w:val="auto"/>
                      <w:sz w:val="21"/>
                      <w:szCs w:val="21"/>
                    </w:rPr>
                    <w:t>dB（A）</w:t>
                  </w:r>
                </w:p>
              </w:tc>
              <w:tc>
                <w:tcPr>
                  <w:tcW w:w="2640"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b/>
                      <w:bCs/>
                      <w:color w:val="auto"/>
                      <w:sz w:val="21"/>
                      <w:szCs w:val="21"/>
                      <w:lang w:val="en-US" w:eastAsia="zh-CN"/>
                    </w:rPr>
                  </w:pPr>
                  <w:r>
                    <w:rPr>
                      <w:rFonts w:hint="eastAsia"/>
                      <w:b/>
                      <w:bCs/>
                      <w:color w:val="auto"/>
                      <w:sz w:val="21"/>
                      <w:szCs w:val="21"/>
                      <w:lang w:val="en-US" w:eastAsia="zh-CN"/>
                    </w:rPr>
                    <w:t>噪声源相对位置</w:t>
                  </w:r>
                </w:p>
              </w:tc>
              <w:tc>
                <w:tcPr>
                  <w:tcW w:w="75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eastAsia="宋体"/>
                      <w:b/>
                      <w:bCs/>
                      <w:color w:val="auto"/>
                      <w:sz w:val="21"/>
                      <w:szCs w:val="21"/>
                      <w:lang w:val="en-US" w:eastAsia="zh-CN"/>
                    </w:rPr>
                  </w:pPr>
                  <w:r>
                    <w:rPr>
                      <w:rFonts w:hint="eastAsia"/>
                      <w:b/>
                      <w:bCs/>
                      <w:color w:val="auto"/>
                      <w:sz w:val="21"/>
                      <w:szCs w:val="21"/>
                      <w:lang w:val="en-US"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color w:val="auto"/>
                    </w:rPr>
                  </w:pPr>
                </w:p>
              </w:tc>
              <w:tc>
                <w:tcPr>
                  <w:tcW w:w="71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color w:val="auto"/>
                    </w:rPr>
                  </w:pPr>
                </w:p>
              </w:tc>
              <w:tc>
                <w:tcPr>
                  <w:tcW w:w="1202"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eastAsia="宋体"/>
                      <w:color w:val="auto"/>
                      <w:lang w:val="en-US" w:eastAsia="zh-CN"/>
                    </w:rPr>
                  </w:pPr>
                  <w:r>
                    <w:rPr>
                      <w:rFonts w:hint="eastAsia"/>
                      <w:color w:val="auto"/>
                      <w:lang w:val="en-US" w:eastAsia="zh-CN"/>
                    </w:rPr>
                    <w:t>X</w:t>
                  </w:r>
                </w:p>
              </w:tc>
              <w:tc>
                <w:tcPr>
                  <w:tcW w:w="1437"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eastAsia="宋体"/>
                      <w:color w:val="auto"/>
                      <w:lang w:val="en-US" w:eastAsia="zh-CN"/>
                    </w:rPr>
                  </w:pPr>
                  <w:r>
                    <w:rPr>
                      <w:rFonts w:hint="eastAsia"/>
                      <w:color w:val="auto"/>
                      <w:lang w:val="en-US" w:eastAsia="zh-CN"/>
                    </w:rPr>
                    <w:t>Y</w:t>
                  </w:r>
                </w:p>
              </w:tc>
              <w:tc>
                <w:tcPr>
                  <w:tcW w:w="75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pct"/>
                  <w:noWrap w:val="0"/>
                  <w:vAlign w:val="center"/>
                </w:tcPr>
                <w:p>
                  <w:pPr>
                    <w:keepNext w:val="0"/>
                    <w:keepLines w:val="0"/>
                    <w:pageBreakBefore w:val="0"/>
                    <w:widowControl/>
                    <w:kinsoku/>
                    <w:wordWrap/>
                    <w:overflowPunct/>
                    <w:topLinePunct w:val="0"/>
                    <w:autoSpaceDE/>
                    <w:autoSpaceDN/>
                    <w:bidi w:val="0"/>
                    <w:snapToGrid w:val="0"/>
                    <w:jc w:val="center"/>
                    <w:textAlignment w:val="center"/>
                    <w:rPr>
                      <w:rFonts w:hint="default"/>
                      <w:bCs/>
                      <w:color w:val="auto"/>
                      <w:sz w:val="21"/>
                      <w:szCs w:val="21"/>
                      <w:lang w:val="en-US" w:eastAsia="zh-CN"/>
                    </w:rPr>
                  </w:pPr>
                  <w:r>
                    <w:rPr>
                      <w:rFonts w:hint="eastAsia"/>
                      <w:bCs/>
                      <w:color w:val="auto"/>
                      <w:sz w:val="21"/>
                      <w:szCs w:val="21"/>
                      <w:lang w:val="en-US" w:eastAsia="zh-CN"/>
                    </w:rPr>
                    <w:t>感染楼</w:t>
                  </w:r>
                </w:p>
              </w:tc>
              <w:tc>
                <w:tcPr>
                  <w:tcW w:w="717" w:type="pct"/>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rFonts w:hint="default" w:eastAsia="宋体"/>
                      <w:bCs/>
                      <w:color w:val="auto"/>
                      <w:sz w:val="21"/>
                      <w:szCs w:val="21"/>
                      <w:lang w:val="en-US" w:eastAsia="zh-CN"/>
                    </w:rPr>
                  </w:pPr>
                  <w:r>
                    <w:rPr>
                      <w:rFonts w:hint="eastAsia"/>
                      <w:bCs/>
                      <w:color w:val="auto"/>
                      <w:sz w:val="21"/>
                      <w:szCs w:val="21"/>
                      <w:lang w:val="en-US" w:eastAsia="zh-CN"/>
                    </w:rPr>
                    <w:t>76.24</w:t>
                  </w:r>
                </w:p>
              </w:tc>
              <w:tc>
                <w:tcPr>
                  <w:tcW w:w="1202"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113.64</w:t>
                  </w:r>
                </w:p>
              </w:tc>
              <w:tc>
                <w:tcPr>
                  <w:tcW w:w="1437"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bCs/>
                      <w:color w:val="auto"/>
                      <w:sz w:val="21"/>
                      <w:szCs w:val="21"/>
                      <w:lang w:val="en-US" w:eastAsia="zh-CN"/>
                    </w:rPr>
                  </w:pPr>
                  <w:r>
                    <w:rPr>
                      <w:rFonts w:hint="eastAsia"/>
                      <w:bCs/>
                      <w:color w:val="auto"/>
                      <w:sz w:val="21"/>
                      <w:szCs w:val="21"/>
                      <w:lang w:val="en-US" w:eastAsia="zh-CN"/>
                    </w:rPr>
                    <w:t>10.17</w:t>
                  </w:r>
                </w:p>
              </w:tc>
              <w:tc>
                <w:tcPr>
                  <w:tcW w:w="75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eastAsia="宋体"/>
                      <w:bCs/>
                      <w:color w:val="auto"/>
                      <w:sz w:val="21"/>
                      <w:szCs w:val="21"/>
                      <w:lang w:val="en-US" w:eastAsia="zh-CN"/>
                    </w:rPr>
                  </w:pPr>
                  <w:r>
                    <w:rPr>
                      <w:rFonts w:hint="eastAsia"/>
                      <w:bCs/>
                      <w:color w:val="auto"/>
                      <w:sz w:val="21"/>
                      <w:szCs w:val="21"/>
                      <w:lang w:val="en-US" w:eastAsia="zh-CN"/>
                    </w:rPr>
                    <w:t>24h/d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pct"/>
                  <w:noWrap w:val="0"/>
                  <w:vAlign w:val="center"/>
                </w:tcPr>
                <w:p>
                  <w:pPr>
                    <w:keepNext w:val="0"/>
                    <w:keepLines w:val="0"/>
                    <w:pageBreakBefore w:val="0"/>
                    <w:widowControl/>
                    <w:kinsoku/>
                    <w:wordWrap/>
                    <w:overflowPunct/>
                    <w:topLinePunct w:val="0"/>
                    <w:autoSpaceDE/>
                    <w:autoSpaceDN/>
                    <w:bidi w:val="0"/>
                    <w:snapToGrid w:val="0"/>
                    <w:jc w:val="center"/>
                    <w:textAlignment w:val="center"/>
                    <w:rPr>
                      <w:rFonts w:hint="eastAsia"/>
                      <w:bCs/>
                      <w:color w:val="auto"/>
                      <w:sz w:val="21"/>
                      <w:szCs w:val="21"/>
                      <w:lang w:val="en-US" w:eastAsia="zh-CN"/>
                    </w:rPr>
                  </w:pPr>
                  <w:r>
                    <w:rPr>
                      <w:rFonts w:hint="eastAsia"/>
                      <w:bCs/>
                      <w:color w:val="auto"/>
                      <w:sz w:val="21"/>
                      <w:szCs w:val="21"/>
                      <w:lang w:val="en-US" w:eastAsia="zh-CN"/>
                    </w:rPr>
                    <w:t>污水站</w:t>
                  </w:r>
                </w:p>
              </w:tc>
              <w:tc>
                <w:tcPr>
                  <w:tcW w:w="717" w:type="pct"/>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rFonts w:hint="default" w:eastAsia="宋体"/>
                      <w:bCs/>
                      <w:color w:val="auto"/>
                      <w:sz w:val="21"/>
                      <w:szCs w:val="21"/>
                      <w:lang w:val="en-US" w:eastAsia="zh-CN"/>
                    </w:rPr>
                  </w:pPr>
                  <w:r>
                    <w:rPr>
                      <w:rFonts w:hint="default" w:eastAsia="宋体"/>
                      <w:bCs/>
                      <w:color w:val="auto"/>
                      <w:sz w:val="21"/>
                      <w:szCs w:val="21"/>
                      <w:lang w:val="en-US" w:eastAsia="zh-CN"/>
                    </w:rPr>
                    <w:t>72.26</w:t>
                  </w:r>
                </w:p>
              </w:tc>
              <w:tc>
                <w:tcPr>
                  <w:tcW w:w="1202"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cs="Times New Roman"/>
                      <w:bCs/>
                      <w:color w:val="auto"/>
                      <w:sz w:val="21"/>
                      <w:szCs w:val="21"/>
                      <w:lang w:val="en-US" w:eastAsia="zh-CN"/>
                    </w:rPr>
                  </w:pPr>
                  <w:r>
                    <w:rPr>
                      <w:rFonts w:hint="eastAsia" w:cs="Times New Roman"/>
                      <w:bCs/>
                      <w:color w:val="auto"/>
                      <w:sz w:val="21"/>
                      <w:szCs w:val="21"/>
                      <w:lang w:val="en-US" w:eastAsia="zh-CN"/>
                    </w:rPr>
                    <w:t>149.46</w:t>
                  </w:r>
                </w:p>
              </w:tc>
              <w:tc>
                <w:tcPr>
                  <w:tcW w:w="1437" w:type="pct"/>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default" w:eastAsia="宋体"/>
                      <w:bCs/>
                      <w:color w:val="auto"/>
                      <w:sz w:val="21"/>
                      <w:szCs w:val="21"/>
                      <w:lang w:val="en-US" w:eastAsia="zh-CN"/>
                    </w:rPr>
                  </w:pPr>
                  <w:r>
                    <w:rPr>
                      <w:rFonts w:hint="eastAsia"/>
                      <w:bCs/>
                      <w:color w:val="auto"/>
                      <w:sz w:val="21"/>
                      <w:szCs w:val="21"/>
                      <w:lang w:val="en-US" w:eastAsia="zh-CN"/>
                    </w:rPr>
                    <w:t>21.55</w:t>
                  </w:r>
                </w:p>
              </w:tc>
              <w:tc>
                <w:tcPr>
                  <w:tcW w:w="75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bCs/>
                      <w:color w:val="auto"/>
                      <w:sz w:val="21"/>
                      <w:szCs w:val="21"/>
                    </w:rPr>
                  </w:pPr>
                </w:p>
              </w:tc>
            </w:tr>
          </w:tbl>
          <w:tbl>
            <w:tblPr>
              <w:tblStyle w:val="28"/>
              <w:tblW w:w="4999" w:type="pct"/>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4" w:hRule="atLeast"/>
              </w:trPr>
              <w:tc>
                <w:tcPr>
                  <w:tcW w:w="4997" w:type="pct"/>
                </w:tcPr>
                <w:p>
                  <w:pPr>
                    <w:pStyle w:val="111"/>
                    <w:keepNext w:val="0"/>
                    <w:keepLines w:val="0"/>
                    <w:pageBreakBefore w:val="0"/>
                    <w:widowControl w:val="0"/>
                    <w:kinsoku/>
                    <w:wordWrap/>
                    <w:overflowPunct/>
                    <w:topLinePunct w:val="0"/>
                    <w:autoSpaceDE/>
                    <w:autoSpaceDN/>
                    <w:bidi w:val="0"/>
                    <w:adjustRightInd w:val="0"/>
                    <w:snapToGrid w:val="0"/>
                    <w:spacing w:before="157" w:beforeLines="50" w:after="0" w:afterLines="0" w:line="240" w:lineRule="auto"/>
                    <w:textAlignment w:val="auto"/>
                    <w:rPr>
                      <w:rFonts w:hint="default"/>
                      <w:color w:val="auto"/>
                      <w:sz w:val="21"/>
                      <w:szCs w:val="21"/>
                      <w:lang w:val="en-US" w:eastAsia="zh-CN"/>
                    </w:rPr>
                  </w:pPr>
                  <w:r>
                    <w:rPr>
                      <w:color w:val="auto"/>
                      <w:sz w:val="21"/>
                    </w:rPr>
                    <mc:AlternateContent>
                      <mc:Choice Requires="wps">
                        <w:drawing>
                          <wp:anchor distT="0" distB="0" distL="114300" distR="114300" simplePos="0" relativeHeight="251674624" behindDoc="0" locked="0" layoutInCell="1" allowOverlap="1">
                            <wp:simplePos x="0" y="0"/>
                            <wp:positionH relativeFrom="column">
                              <wp:posOffset>3164840</wp:posOffset>
                            </wp:positionH>
                            <wp:positionV relativeFrom="paragraph">
                              <wp:posOffset>1211580</wp:posOffset>
                            </wp:positionV>
                            <wp:extent cx="589280" cy="236855"/>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589280"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sz w:val="18"/>
                                            <w:szCs w:val="18"/>
                                            <w:lang w:val="en-US" w:eastAsia="zh-CN"/>
                                          </w:rPr>
                                          <w:t>感染楼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2pt;margin-top:95.4pt;height:18.65pt;width:46.4pt;z-index:251674624;mso-width-relative:page;mso-height-relative:page;" filled="f" stroked="f" coordsize="21600,21600" o:gfxdata="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&#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xmY3tsAAAALAQAADwAAAAAAAAABACAAAAAiAAAA&#10;ZHJzL2Rvd25yZXYueG1sUEsBAhQAFAAAAAgAh07iQEb3A149AgAAaQQAAA4AAAAAAAAAAQAgAAAA&#10;KgEAAGRycy9lMm9Eb2MueG1sUEsFBgAAAAAGAAYAWQEAANkFAAAAAA==&#10;">
                            <v:fill on="f" focussize="0,0"/>
                            <v:stroke on="f" weight="0.5pt"/>
                            <v:imagedata o:title=""/>
                            <o:lock v:ext="edit" aspectratio="f"/>
                            <v:textbox>
                              <w:txbxContent>
                                <w:p>
                                  <w:pPr>
                                    <w:rPr>
                                      <w:rFonts w:hint="default" w:eastAsia="宋体"/>
                                      <w:sz w:val="18"/>
                                      <w:szCs w:val="18"/>
                                      <w:lang w:val="en-US" w:eastAsia="zh-CN"/>
                                    </w:rPr>
                                  </w:pPr>
                                  <w:r>
                                    <w:rPr>
                                      <w:rFonts w:hint="eastAsia"/>
                                      <w:sz w:val="18"/>
                                      <w:szCs w:val="18"/>
                                      <w:lang w:val="en-US" w:eastAsia="zh-CN"/>
                                    </w:rPr>
                                    <w:t>感染楼</w:t>
                                  </w:r>
                                </w:p>
                              </w:txbxContent>
                            </v:textbox>
                          </v:shape>
                        </w:pict>
                      </mc:Fallback>
                    </mc:AlternateContent>
                  </w:r>
                  <w:r>
                    <w:rPr>
                      <w:color w:val="auto"/>
                      <w:sz w:val="21"/>
                    </w:rPr>
                    <mc:AlternateContent>
                      <mc:Choice Requires="wps">
                        <w:drawing>
                          <wp:anchor distT="0" distB="0" distL="114300" distR="114300" simplePos="0" relativeHeight="251675648" behindDoc="0" locked="0" layoutInCell="1" allowOverlap="1">
                            <wp:simplePos x="0" y="0"/>
                            <wp:positionH relativeFrom="column">
                              <wp:posOffset>3390265</wp:posOffset>
                            </wp:positionH>
                            <wp:positionV relativeFrom="paragraph">
                              <wp:posOffset>1110615</wp:posOffset>
                            </wp:positionV>
                            <wp:extent cx="589280" cy="23622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589280" cy="236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sz w:val="18"/>
                                            <w:szCs w:val="18"/>
                                            <w:lang w:val="en-US" w:eastAsia="zh-CN"/>
                                          </w:rPr>
                                          <w:t>污水站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95pt;margin-top:87.45pt;height:18.6pt;width:46.4pt;z-index:251675648;mso-width-relative:page;mso-height-relative:page;" filled="f" stroked="f" coordsize="21600,21600" o:gfxdata="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0TgQdwAAAALAQAADwAAAAAAAAABACAAAAAi&#10;AAAAZHJzL2Rvd25yZXYueG1sUEsBAhQAFAAAAAgAh07iQHWS/aU/AgAAaQQAAA4AAAAAAAAAAQAg&#10;AAAAKwEAAGRycy9lMm9Eb2MueG1sUEsFBgAAAAAGAAYAWQEAANwFAAAAAA==&#10;">
                            <v:fill on="f" focussize="0,0"/>
                            <v:stroke on="f" weight="0.5pt"/>
                            <v:imagedata o:title=""/>
                            <o:lock v:ext="edit" aspectratio="f"/>
                            <v:textbox>
                              <w:txbxContent>
                                <w:p>
                                  <w:pPr>
                                    <w:rPr>
                                      <w:rFonts w:hint="default" w:eastAsia="宋体"/>
                                      <w:sz w:val="18"/>
                                      <w:szCs w:val="18"/>
                                      <w:lang w:val="en-US" w:eastAsia="zh-CN"/>
                                    </w:rPr>
                                  </w:pPr>
                                  <w:r>
                                    <w:rPr>
                                      <w:rFonts w:hint="eastAsia"/>
                                      <w:sz w:val="18"/>
                                      <w:szCs w:val="18"/>
                                      <w:lang w:val="en-US" w:eastAsia="zh-CN"/>
                                    </w:rPr>
                                    <w:t>污水站</w:t>
                                  </w:r>
                                </w:p>
                              </w:txbxContent>
                            </v:textbox>
                          </v:shape>
                        </w:pict>
                      </mc:Fallback>
                    </mc:AlternateContent>
                  </w: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419100</wp:posOffset>
                            </wp:positionH>
                            <wp:positionV relativeFrom="paragraph">
                              <wp:posOffset>2432050</wp:posOffset>
                            </wp:positionV>
                            <wp:extent cx="589280" cy="23622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589280" cy="236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sz w:val="18"/>
                                            <w:szCs w:val="18"/>
                                            <w:lang w:val="en-US" w:eastAsia="zh-CN"/>
                                          </w:rPr>
                                          <w:t>噪声源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191.5pt;height:18.6pt;width:46.4pt;z-index:251673600;mso-width-relative:page;mso-height-relative:page;" filled="f" stroked="f" coordsize="21600,21600" o:gfxdata="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&#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ly/n7bAAAACgEAAA8AAAAAAAAAAQAgAAAAIgAA&#10;AGRycy9kb3ducmV2LnhtbFBLAQIUABQAAAAIAIdO4kBvjc3JPgIAAGkEAAAOAAAAAAAAAAEAIAAA&#10;ACoBAABkcnMvZTJvRG9jLnhtbFBLBQYAAAAABgAGAFkBAADaBQAAAAA=&#10;">
                            <v:fill on="f" focussize="0,0"/>
                            <v:stroke on="f" weight="0.5pt"/>
                            <v:imagedata o:title=""/>
                            <o:lock v:ext="edit" aspectratio="f"/>
                            <v:textbox>
                              <w:txbxContent>
                                <w:p>
                                  <w:pPr>
                                    <w:rPr>
                                      <w:rFonts w:hint="default" w:eastAsia="宋体"/>
                                      <w:sz w:val="18"/>
                                      <w:szCs w:val="18"/>
                                      <w:lang w:val="en-US" w:eastAsia="zh-CN"/>
                                    </w:rPr>
                                  </w:pPr>
                                  <w:r>
                                    <w:rPr>
                                      <w:rFonts w:hint="eastAsia"/>
                                      <w:sz w:val="18"/>
                                      <w:szCs w:val="18"/>
                                      <w:lang w:val="en-US" w:eastAsia="zh-CN"/>
                                    </w:rPr>
                                    <w:t>噪声源</w:t>
                                  </w:r>
                                </w:p>
                              </w:txbxContent>
                            </v:textbox>
                          </v:shape>
                        </w:pict>
                      </mc:Fallback>
                    </mc:AlternateContent>
                  </w: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257810</wp:posOffset>
                            </wp:positionH>
                            <wp:positionV relativeFrom="paragraph">
                              <wp:posOffset>2523490</wp:posOffset>
                            </wp:positionV>
                            <wp:extent cx="75565" cy="75565"/>
                            <wp:effectExtent l="12700" t="12700" r="26035" b="26035"/>
                            <wp:wrapNone/>
                            <wp:docPr id="190" name="椭圆 190"/>
                            <wp:cNvGraphicFramePr/>
                            <a:graphic xmlns:a="http://schemas.openxmlformats.org/drawingml/2006/main">
                              <a:graphicData uri="http://schemas.microsoft.com/office/word/2010/wordprocessingShape">
                                <wps:wsp>
                                  <wps:cNvSpPr/>
                                  <wps:spPr>
                                    <a:xfrm>
                                      <a:off x="0" y="0"/>
                                      <a:ext cx="75565" cy="7556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3pt;margin-top:198.7pt;height:5.95pt;width:5.95pt;z-index:251672576;v-text-anchor:middle;mso-width-relative:page;mso-height-relative:page;" fillcolor="#C0504D [3205]" filled="t" stroked="t" coordsize="21600,21600" o:gfxdata="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lUpA+2AAAAAkBAAAPAAAAAAAAAAEAIAAAACIAAABkcnMvZG93bnJldi54bWxQSwECFAAUAAAA&#10;CACHTuJANk+CNWACAADhBAAADgAAAAAAAAABACAAAAAnAQAAZHJzL2Uyb0RvYy54bWxQSwUGAAAA&#10;AAYABgBZAQAA+QUAAAAA&#10;">
                            <v:fill on="t" focussize="0,0"/>
                            <v:stroke weight="2pt" color="#C0504D [3205]" joinstyle="round"/>
                            <v:imagedata o:title=""/>
                            <o:lock v:ext="edit" aspectratio="f"/>
                          </v:shape>
                        </w:pict>
                      </mc:Fallback>
                    </mc:AlternateContent>
                  </w:r>
                  <w:r>
                    <w:rPr>
                      <w:color w:val="auto"/>
                      <w:sz w:val="21"/>
                    </w:rPr>
                    <mc:AlternateContent>
                      <mc:Choice Requires="wps">
                        <w:drawing>
                          <wp:anchor distT="0" distB="0" distL="114300" distR="114300" simplePos="0" relativeHeight="251670528" behindDoc="0" locked="0" layoutInCell="1" allowOverlap="1">
                            <wp:simplePos x="0" y="0"/>
                            <wp:positionH relativeFrom="column">
                              <wp:posOffset>3620135</wp:posOffset>
                            </wp:positionH>
                            <wp:positionV relativeFrom="paragraph">
                              <wp:posOffset>1200785</wp:posOffset>
                            </wp:positionV>
                            <wp:extent cx="76200" cy="76200"/>
                            <wp:effectExtent l="12700" t="12700" r="25400" b="25400"/>
                            <wp:wrapNone/>
                            <wp:docPr id="189" name="椭圆 189"/>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5.05pt;margin-top:94.55pt;height:6pt;width:6pt;z-index:251670528;v-text-anchor:middle;mso-width-relative:page;mso-height-relative:page;" fillcolor="#C0504D [3205]" filled="t" stroked="t" coordsize="21600,21600" o:gfxdata="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PyVFfYAAAACwEAAA8AAAAAAAAAAQAgAAAAIgAAAGRycy9kb3ducmV2LnhtbFBLAQIUABQAAAAI&#10;AIdO4kDtznrNXwIAAOEEAAAOAAAAAAAAAAEAIAAAACcBAABkcnMvZTJvRG9jLnhtbFBLBQYAAAAA&#10;BgAGAFkBAAD4BQAAAAA=&#10;">
                            <v:fill on="t" focussize="0,0"/>
                            <v:stroke weight="2pt" color="#C0504D [3205]" joinstyle="round"/>
                            <v:imagedata o:title=""/>
                            <o:lock v:ext="edit" aspectratio="f"/>
                          </v:shape>
                        </w:pict>
                      </mc:Fallback>
                    </mc:AlternateContent>
                  </w:r>
                  <w:r>
                    <w:rPr>
                      <w:color w:val="auto"/>
                      <w:sz w:val="21"/>
                    </w:rPr>
                    <mc:AlternateContent>
                      <mc:Choice Requires="wps">
                        <w:drawing>
                          <wp:anchor distT="0" distB="0" distL="114300" distR="114300" simplePos="0" relativeHeight="251671552" behindDoc="0" locked="0" layoutInCell="1" allowOverlap="1">
                            <wp:simplePos x="0" y="0"/>
                            <wp:positionH relativeFrom="column">
                              <wp:posOffset>3388995</wp:posOffset>
                            </wp:positionH>
                            <wp:positionV relativeFrom="paragraph">
                              <wp:posOffset>1306195</wp:posOffset>
                            </wp:positionV>
                            <wp:extent cx="75565" cy="75565"/>
                            <wp:effectExtent l="12700" t="12700" r="26035" b="26035"/>
                            <wp:wrapNone/>
                            <wp:docPr id="188" name="椭圆 188"/>
                            <wp:cNvGraphicFramePr/>
                            <a:graphic xmlns:a="http://schemas.openxmlformats.org/drawingml/2006/main">
                              <a:graphicData uri="http://schemas.microsoft.com/office/word/2010/wordprocessingShape">
                                <wps:wsp>
                                  <wps:cNvSpPr/>
                                  <wps:spPr>
                                    <a:xfrm>
                                      <a:off x="0" y="0"/>
                                      <a:ext cx="75565" cy="7556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6.85pt;margin-top:102.85pt;height:5.95pt;width:5.95pt;z-index:251671552;v-text-anchor:middle;mso-width-relative:page;mso-height-relative:page;" fillcolor="#C0504D [3205]" filled="t" stroked="t" coordsize="21600,21600" o:gfxdata="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WYPXE2AAAAAsBAAAPAAAAAAAAAAEAIAAAACIAAABkcnMvZG93bnJldi54bWxQSwECFAAUAAAA&#10;CACHTuJAcqPHFWACAADhBAAADgAAAAAAAAABACAAAAAnAQAAZHJzL2Uyb0RvYy54bWxQSwUGAAAA&#10;AAYABgBZAQAA+QUAAAAA&#10;">
                            <v:fill on="t" focussize="0,0"/>
                            <v:stroke weight="2pt" color="#C0504D [3205]" joinstyle="round"/>
                            <v:imagedata o:title=""/>
                            <o:lock v:ext="edit" aspectratio="f"/>
                          </v:shape>
                        </w:pict>
                      </mc:Fallback>
                    </mc:AlternateContent>
                  </w:r>
                  <w:r>
                    <w:rPr>
                      <w:color w:val="auto"/>
                    </w:rPr>
                    <w:drawing>
                      <wp:anchor distT="0" distB="0" distL="114300" distR="114300" simplePos="0" relativeHeight="251669504" behindDoc="0" locked="0" layoutInCell="1" allowOverlap="1">
                        <wp:simplePos x="0" y="0"/>
                        <wp:positionH relativeFrom="column">
                          <wp:posOffset>207010</wp:posOffset>
                        </wp:positionH>
                        <wp:positionV relativeFrom="paragraph">
                          <wp:posOffset>2200275</wp:posOffset>
                        </wp:positionV>
                        <wp:extent cx="161925" cy="173990"/>
                        <wp:effectExtent l="0" t="0" r="9525" b="16510"/>
                        <wp:wrapNone/>
                        <wp:docPr id="1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7"/>
                                <pic:cNvPicPr>
                                  <a:picLocks noChangeAspect="1"/>
                                </pic:cNvPicPr>
                              </pic:nvPicPr>
                              <pic:blipFill>
                                <a:blip r:embed="rId13"/>
                                <a:srcRect t="6164"/>
                                <a:stretch>
                                  <a:fillRect/>
                                </a:stretch>
                              </pic:blipFill>
                              <pic:spPr>
                                <a:xfrm>
                                  <a:off x="0" y="0"/>
                                  <a:ext cx="161925" cy="173990"/>
                                </a:xfrm>
                                <a:prstGeom prst="rect">
                                  <a:avLst/>
                                </a:prstGeom>
                                <a:noFill/>
                                <a:ln>
                                  <a:noFill/>
                                </a:ln>
                              </pic:spPr>
                            </pic:pic>
                          </a:graphicData>
                        </a:graphic>
                      </wp:anchor>
                    </w:drawing>
                  </w: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2139315</wp:posOffset>
                            </wp:positionV>
                            <wp:extent cx="1838325" cy="576580"/>
                            <wp:effectExtent l="0" t="0" r="9525" b="13970"/>
                            <wp:wrapNone/>
                            <wp:docPr id="185" name="矩形 185"/>
                            <wp:cNvGraphicFramePr/>
                            <a:graphic xmlns:a="http://schemas.openxmlformats.org/drawingml/2006/main">
                              <a:graphicData uri="http://schemas.microsoft.com/office/word/2010/wordprocessingShape">
                                <wps:wsp>
                                  <wps:cNvSpPr/>
                                  <wps:spPr>
                                    <a:xfrm>
                                      <a:off x="0" y="0"/>
                                      <a:ext cx="1838325" cy="576580"/>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168.45pt;height:45.4pt;width:144.75pt;z-index:251667456;v-text-anchor:middle;mso-width-relative:page;mso-height-relative:page;" fillcolor="#FFFFFF [3212]" filled="t" stroked="f" coordsize="21600,21600" o:gfxdata="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4CcL2QAAAAkBAAAPAAAAAAAAAAEAIAAAACIAAABkcnMvZG93bnJl&#10;di54bWxQSwECFAAUAAAACACHTuJAkkH6xW4CAADZBAAADgAAAAAAAAABACAAAAAoAQAAZHJzL2Uy&#10;b0RvYy54bWxQSwUGAAAAAAYABgBZAQAACAYAAAAA&#10;">
                            <v:fill on="t" opacity="32768f" focussize="0,0"/>
                            <v:stroke on="f" weight="2pt"/>
                            <v:imagedata o:title=""/>
                            <o:lock v:ext="edit" aspectratio="f"/>
                          </v:rect>
                        </w:pict>
                      </mc:Fallback>
                    </mc:AlternateContent>
                  </w:r>
                  <w:r>
                    <w:rPr>
                      <w:color w:val="auto"/>
                      <w:sz w:val="21"/>
                    </w:rPr>
                    <mc:AlternateContent>
                      <mc:Choice Requires="wps">
                        <w:drawing>
                          <wp:anchor distT="0" distB="0" distL="114300" distR="114300" simplePos="0" relativeHeight="251668480" behindDoc="0" locked="0" layoutInCell="1" allowOverlap="1">
                            <wp:simplePos x="0" y="0"/>
                            <wp:positionH relativeFrom="column">
                              <wp:posOffset>351155</wp:posOffset>
                            </wp:positionH>
                            <wp:positionV relativeFrom="paragraph">
                              <wp:posOffset>2178685</wp:posOffset>
                            </wp:positionV>
                            <wp:extent cx="1442720" cy="23622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442720" cy="236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sz w:val="18"/>
                                            <w:szCs w:val="18"/>
                                            <w:lang w:val="en-US" w:eastAsia="zh-CN"/>
                                          </w:rPr>
                                          <w:t>（X，Y）为（0，0）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5pt;margin-top:171.55pt;height:18.6pt;width:113.6pt;z-index:251668480;mso-width-relative:page;mso-height-relative:page;" filled="f" stroked="f" coordsize="21600,21600" o:gfxdata="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T2LYzbAAAACgEAAA8AAAAAAAAAAQAgAAAAIgAAAGRy&#10;cy9kb3ducmV2LnhtbFBLAQIUABQAAAAIAIdO4kD92sY8OwIAAGoEAAAOAAAAAAAAAAEAIAAAACoB&#10;AABkcnMvZTJvRG9jLnhtbFBLBQYAAAAABgAGAFkBAADXBQAAAAA=&#10;">
                            <v:fill on="f" focussize="0,0"/>
                            <v:stroke on="f" weight="0.5pt"/>
                            <v:imagedata o:title=""/>
                            <o:lock v:ext="edit" aspectratio="f"/>
                            <v:textbox>
                              <w:txbxContent>
                                <w:p>
                                  <w:pPr>
                                    <w:rPr>
                                      <w:rFonts w:hint="default" w:eastAsia="宋体"/>
                                      <w:sz w:val="18"/>
                                      <w:szCs w:val="18"/>
                                      <w:lang w:val="en-US" w:eastAsia="zh-CN"/>
                                    </w:rPr>
                                  </w:pPr>
                                  <w:r>
                                    <w:rPr>
                                      <w:rFonts w:hint="eastAsia"/>
                                      <w:sz w:val="18"/>
                                      <w:szCs w:val="18"/>
                                      <w:lang w:val="en-US" w:eastAsia="zh-CN"/>
                                    </w:rPr>
                                    <w:t>（X，Y）为（0，0）</w:t>
                                  </w:r>
                                </w:p>
                              </w:txbxContent>
                            </v:textbox>
                          </v:shape>
                        </w:pict>
                      </mc:Fallback>
                    </mc:AlternateContent>
                  </w:r>
                  <w:r>
                    <w:rPr>
                      <w:color w:val="auto"/>
                    </w:rPr>
                    <w:drawing>
                      <wp:inline distT="0" distB="0" distL="114300" distR="114300">
                        <wp:extent cx="5193030" cy="2662555"/>
                        <wp:effectExtent l="0" t="0" r="7620" b="4445"/>
                        <wp:docPr id="1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6"/>
                                <pic:cNvPicPr>
                                  <a:picLocks noChangeAspect="1"/>
                                </pic:cNvPicPr>
                              </pic:nvPicPr>
                              <pic:blipFill>
                                <a:blip r:embed="rId14"/>
                                <a:stretch>
                                  <a:fillRect/>
                                </a:stretch>
                              </pic:blipFill>
                              <pic:spPr>
                                <a:xfrm>
                                  <a:off x="0" y="0"/>
                                  <a:ext cx="5193030" cy="26625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997" w:type="pct"/>
                </w:tcPr>
                <w:p>
                  <w:pPr>
                    <w:pStyle w:val="111"/>
                    <w:keepNext w:val="0"/>
                    <w:keepLines w:val="0"/>
                    <w:pageBreakBefore w:val="0"/>
                    <w:widowControl w:val="0"/>
                    <w:kinsoku/>
                    <w:wordWrap/>
                    <w:overflowPunct/>
                    <w:topLinePunct w:val="0"/>
                    <w:autoSpaceDE/>
                    <w:autoSpaceDN/>
                    <w:bidi w:val="0"/>
                    <w:adjustRightInd w:val="0"/>
                    <w:snapToGrid w:val="0"/>
                    <w:spacing w:before="157" w:beforeLines="50" w:after="0" w:afterLines="0" w:line="240" w:lineRule="auto"/>
                    <w:textAlignment w:val="auto"/>
                    <w:rPr>
                      <w:rFonts w:hint="default"/>
                      <w:color w:val="auto"/>
                      <w:sz w:val="21"/>
                      <w:szCs w:val="21"/>
                      <w:lang w:val="en-US" w:eastAsia="zh-CN"/>
                    </w:rPr>
                  </w:pPr>
                  <w:r>
                    <w:rPr>
                      <w:rFonts w:hint="eastAsia" w:ascii="Times New Roman" w:hAnsi="Times New Roman" w:eastAsia="宋体" w:cs="Times New Roman"/>
                      <w:b/>
                      <w:bCs w:val="0"/>
                      <w:color w:val="auto"/>
                      <w:kern w:val="24"/>
                      <w:sz w:val="24"/>
                      <w:szCs w:val="24"/>
                      <w:highlight w:val="none"/>
                      <w:lang w:val="en-US" w:eastAsia="zh-CN" w:bidi="ar-SA"/>
                    </w:rPr>
                    <w:t xml:space="preserve">图4-2 </w:t>
                  </w:r>
                  <w:r>
                    <w:rPr>
                      <w:rFonts w:hint="default" w:ascii="Times New Roman" w:hAnsi="Times New Roman" w:eastAsia="宋体" w:cs="Times New Roman"/>
                      <w:b/>
                      <w:bCs w:val="0"/>
                      <w:color w:val="auto"/>
                      <w:kern w:val="24"/>
                      <w:sz w:val="24"/>
                      <w:szCs w:val="24"/>
                      <w:highlight w:val="none"/>
                      <w:lang w:val="en-US" w:eastAsia="zh-CN" w:bidi="ar-SA"/>
                    </w:rPr>
                    <w:t>噪声源分布的空间位置图</w:t>
                  </w:r>
                </w:p>
              </w:tc>
            </w:tr>
          </w:tbl>
          <w:p>
            <w:pPr>
              <w:pStyle w:val="26"/>
              <w:adjustRightInd w:val="0"/>
              <w:snapToGrid w:val="0"/>
              <w:spacing w:after="0" w:line="360" w:lineRule="auto"/>
              <w:ind w:left="0" w:leftChars="0" w:firstLine="482"/>
              <w:jc w:val="left"/>
              <w:rPr>
                <w:rFonts w:hint="default" w:eastAsia="宋体"/>
                <w:b w:val="0"/>
                <w:bCs w:val="0"/>
                <w:color w:val="auto"/>
                <w:sz w:val="24"/>
                <w:szCs w:val="24"/>
                <w:lang w:val="en-US" w:eastAsia="zh-CN"/>
              </w:rPr>
            </w:pPr>
            <w:r>
              <w:rPr>
                <w:b/>
                <w:bCs/>
                <w:color w:val="auto"/>
                <w:sz w:val="24"/>
                <w:szCs w:val="24"/>
              </w:rPr>
              <w:t>2、</w:t>
            </w:r>
            <w:r>
              <w:rPr>
                <w:rFonts w:hint="eastAsia"/>
                <w:b/>
                <w:bCs/>
                <w:color w:val="auto"/>
                <w:sz w:val="24"/>
                <w:szCs w:val="24"/>
                <w:lang w:val="en-US" w:eastAsia="zh-CN"/>
              </w:rPr>
              <w:t>噪声预测模式</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eastAsia"/>
                <w:color w:val="auto"/>
                <w:kern w:val="0"/>
                <w:sz w:val="24"/>
                <w:szCs w:val="24"/>
                <w:lang w:eastAsia="zh-CN"/>
              </w:rPr>
            </w:pPr>
            <w:r>
              <w:rPr>
                <w:rFonts w:hint="eastAsia"/>
                <w:color w:val="auto"/>
                <w:kern w:val="0"/>
                <w:sz w:val="24"/>
                <w:szCs w:val="24"/>
                <w:lang w:eastAsia="zh-CN"/>
              </w:rPr>
              <w:t>从噪声源到受声点的噪声总衰减量，是由噪声源到受声点的距离、墙体隔声量、空气吸收及建筑屏障的衰减综合而成，本预测只考虑距离的衰减和建筑墙体的隔声量，空气吸收因本建设项目噪声源离预测点较近而忽略不计。本项目主要是</w:t>
            </w:r>
            <w:r>
              <w:rPr>
                <w:rFonts w:hint="eastAsia"/>
                <w:color w:val="auto"/>
                <w:kern w:val="0"/>
                <w:sz w:val="24"/>
                <w:szCs w:val="24"/>
                <w:lang w:val="en-US" w:eastAsia="zh-CN"/>
              </w:rPr>
              <w:t>感染楼和污水站</w:t>
            </w:r>
            <w:r>
              <w:rPr>
                <w:rFonts w:hint="eastAsia"/>
                <w:color w:val="auto"/>
                <w:kern w:val="0"/>
                <w:sz w:val="24"/>
                <w:szCs w:val="24"/>
                <w:lang w:eastAsia="zh-CN"/>
              </w:rPr>
              <w:t>的噪声，考虑到各噪声源的距离，将布置设备的</w:t>
            </w:r>
            <w:r>
              <w:rPr>
                <w:rFonts w:hint="eastAsia"/>
                <w:color w:val="auto"/>
                <w:kern w:val="0"/>
                <w:sz w:val="24"/>
                <w:szCs w:val="24"/>
                <w:lang w:val="en-US" w:eastAsia="zh-CN"/>
              </w:rPr>
              <w:t>感染楼和污水站</w:t>
            </w:r>
            <w:r>
              <w:rPr>
                <w:rFonts w:hint="eastAsia"/>
                <w:color w:val="auto"/>
                <w:kern w:val="0"/>
                <w:sz w:val="24"/>
                <w:szCs w:val="24"/>
                <w:lang w:eastAsia="zh-CN"/>
              </w:rPr>
              <w:t>噪声源简化为</w:t>
            </w:r>
            <w:r>
              <w:rPr>
                <w:rFonts w:hint="eastAsia"/>
                <w:color w:val="auto"/>
                <w:kern w:val="0"/>
                <w:sz w:val="24"/>
                <w:szCs w:val="24"/>
                <w:lang w:val="en-US" w:eastAsia="zh-CN"/>
              </w:rPr>
              <w:t>2</w:t>
            </w:r>
            <w:r>
              <w:rPr>
                <w:rFonts w:hint="eastAsia"/>
                <w:color w:val="auto"/>
                <w:kern w:val="0"/>
                <w:sz w:val="24"/>
                <w:szCs w:val="24"/>
                <w:lang w:eastAsia="zh-CN"/>
              </w:rPr>
              <w:t>个等效点声源处理。</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color w:val="auto"/>
                <w:spacing w:val="-2"/>
                <w:sz w:val="24"/>
              </w:rPr>
            </w:pPr>
            <w:r>
              <w:rPr>
                <w:rFonts w:hint="eastAsia"/>
                <w:color w:val="auto"/>
                <w:kern w:val="0"/>
                <w:sz w:val="24"/>
                <w:szCs w:val="24"/>
                <w:lang w:eastAsia="zh-CN"/>
              </w:rPr>
              <w:t>根据项目建设内容及《环境影响评价技术导则—声环境》（HJ2.4-2021）的要求，项目环评</w:t>
            </w:r>
            <w:r>
              <w:rPr>
                <w:rFonts w:hint="default"/>
                <w:color w:val="auto"/>
                <w:spacing w:val="-2"/>
                <w:sz w:val="24"/>
              </w:rPr>
              <w:t>采用点声源等距离噪声衰减预测模式，并考虑各噪声源所在</w:t>
            </w:r>
            <w:r>
              <w:rPr>
                <w:rFonts w:hint="eastAsia"/>
                <w:color w:val="auto"/>
                <w:spacing w:val="-2"/>
                <w:sz w:val="24"/>
                <w:lang w:val="en-US" w:eastAsia="zh-CN"/>
              </w:rPr>
              <w:t>墙体</w:t>
            </w:r>
            <w:r>
              <w:rPr>
                <w:rFonts w:hint="default"/>
                <w:color w:val="auto"/>
                <w:spacing w:val="-2"/>
                <w:sz w:val="24"/>
              </w:rPr>
              <w:t>围护结构、建筑物、围墙等屏障衰减因素，预测项目对厂界噪声的影响。</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72" w:firstLineChars="200"/>
              <w:textAlignment w:val="auto"/>
              <w:rPr>
                <w:rFonts w:hint="default"/>
                <w:color w:val="auto"/>
                <w:spacing w:val="-2"/>
                <w:sz w:val="24"/>
              </w:rPr>
            </w:pPr>
            <w:r>
              <w:rPr>
                <w:rFonts w:hint="default"/>
                <w:color w:val="auto"/>
                <w:spacing w:val="-2"/>
                <w:sz w:val="24"/>
              </w:rPr>
              <w:t>预测中应用的主要计算公式有：</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72" w:firstLineChars="200"/>
              <w:textAlignment w:val="auto"/>
              <w:rPr>
                <w:rFonts w:hint="default"/>
                <w:color w:val="auto"/>
                <w:spacing w:val="-2"/>
                <w:sz w:val="24"/>
              </w:rPr>
            </w:pPr>
            <w:r>
              <w:rPr>
                <w:rFonts w:hint="default"/>
                <w:color w:val="auto"/>
                <w:spacing w:val="-2"/>
                <w:sz w:val="24"/>
              </w:rPr>
              <w:t>①室内声压级计算公式：</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72" w:firstLineChars="200"/>
              <w:textAlignment w:val="auto"/>
              <w:rPr>
                <w:rFonts w:hint="default"/>
                <w:color w:val="auto"/>
                <w:spacing w:val="-2"/>
                <w:sz w:val="24"/>
              </w:rPr>
            </w:pPr>
            <w:r>
              <w:rPr>
                <w:rFonts w:hint="default"/>
                <w:color w:val="auto"/>
                <w:spacing w:val="-2"/>
                <w:sz w:val="24"/>
              </w:rPr>
              <w:t>室内声压级分布计算中，考虑点声源的距离衰减和室内混响影响因素，因此计算公式为：</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72" w:firstLineChars="200"/>
              <w:jc w:val="center"/>
              <w:textAlignment w:val="auto"/>
              <w:rPr>
                <w:rFonts w:hint="default"/>
                <w:color w:val="auto"/>
                <w:spacing w:val="-2"/>
                <w:sz w:val="24"/>
              </w:rPr>
            </w:pPr>
            <w:r>
              <w:rPr>
                <w:rFonts w:hint="default"/>
                <w:color w:val="auto"/>
                <w:spacing w:val="-2"/>
                <w:sz w:val="24"/>
              </w:rPr>
              <w:t>SPL＝SWL＋10 log (</w:t>
            </w:r>
            <w:r>
              <w:rPr>
                <w:rFonts w:hint="default"/>
                <w:color w:val="auto"/>
                <w:spacing w:val="-2"/>
                <w:sz w:val="24"/>
              </w:rPr>
              <w:object>
                <v:shape id="_x0000_i1025" o:spt="75" type="#_x0000_t75" style="height:30pt;width:59.3pt;" o:ole="t" filled="f" o:preferrelative="t" stroked="f" coordsize="21600,21600">
                  <v:path/>
                  <v:fill on="f" focussize="0,0"/>
                  <v:stroke on="f"/>
                  <v:imagedata r:id="rId16" o:title=""/>
                  <o:lock v:ext="edit" aspectratio="t"/>
                  <w10:wrap type="none"/>
                  <w10:anchorlock/>
                </v:shape>
                <o:OLEObject Type="Embed" ProgID="Equation.3" ShapeID="_x0000_i1025" DrawAspect="Content" ObjectID="_1468075725" r:id="rId15">
                  <o:LockedField>false</o:LockedField>
                </o:OLEObject>
              </w:object>
            </w:r>
            <w:r>
              <w:rPr>
                <w:rFonts w:hint="default"/>
                <w:color w:val="auto"/>
                <w:spacing w:val="-2"/>
                <w:sz w:val="24"/>
              </w:rPr>
              <w:t>)</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72" w:firstLineChars="200"/>
              <w:textAlignment w:val="auto"/>
              <w:rPr>
                <w:rFonts w:hint="default"/>
                <w:color w:val="auto"/>
                <w:spacing w:val="-2"/>
                <w:sz w:val="24"/>
              </w:rPr>
            </w:pPr>
            <w:r>
              <w:rPr>
                <w:rFonts w:hint="default"/>
                <w:color w:val="auto"/>
                <w:spacing w:val="-2"/>
                <w:sz w:val="24"/>
              </w:rPr>
              <w:t>式中：SPL－室内某声源至某一点r处声压级分布，dB(A)；</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1180" w:firstLineChars="500"/>
              <w:textAlignment w:val="auto"/>
              <w:rPr>
                <w:rFonts w:hint="default"/>
                <w:color w:val="auto"/>
                <w:spacing w:val="-2"/>
                <w:sz w:val="24"/>
              </w:rPr>
            </w:pPr>
            <w:r>
              <w:rPr>
                <w:rFonts w:hint="default"/>
                <w:color w:val="auto"/>
                <w:spacing w:val="-2"/>
                <w:sz w:val="24"/>
              </w:rPr>
              <w:t>SWL－声源的声功率级，dB(A)；</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1180" w:firstLineChars="500"/>
              <w:textAlignment w:val="auto"/>
              <w:rPr>
                <w:rFonts w:hint="default"/>
                <w:color w:val="auto"/>
                <w:spacing w:val="-2"/>
                <w:sz w:val="24"/>
              </w:rPr>
            </w:pPr>
            <w:r>
              <w:rPr>
                <w:rFonts w:hint="default"/>
                <w:color w:val="auto"/>
                <w:spacing w:val="-2"/>
                <w:sz w:val="24"/>
              </w:rPr>
              <w:t>Q－声源的指向性因子，无量纲；</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1180" w:firstLineChars="500"/>
              <w:textAlignment w:val="auto"/>
              <w:rPr>
                <w:rFonts w:hint="default"/>
                <w:color w:val="auto"/>
                <w:spacing w:val="-2"/>
                <w:sz w:val="24"/>
              </w:rPr>
            </w:pPr>
            <w:r>
              <w:rPr>
                <w:rFonts w:hint="default"/>
                <w:color w:val="auto"/>
                <w:spacing w:val="-2"/>
                <w:sz w:val="24"/>
              </w:rPr>
              <w:t>r－受声点与声源的距离，m；</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1180" w:firstLineChars="500"/>
              <w:textAlignment w:val="auto"/>
              <w:rPr>
                <w:rFonts w:hint="default"/>
                <w:color w:val="auto"/>
                <w:spacing w:val="-2"/>
                <w:sz w:val="24"/>
              </w:rPr>
            </w:pPr>
            <w:r>
              <w:rPr>
                <w:rFonts w:hint="default"/>
                <w:color w:val="auto"/>
                <w:spacing w:val="-2"/>
                <w:sz w:val="24"/>
              </w:rPr>
              <w:t>R－房间常数，用s</w:t>
            </w:r>
            <w:r>
              <w:rPr>
                <w:rFonts w:hint="default"/>
                <w:color w:val="auto"/>
                <w:spacing w:val="-2"/>
                <w:sz w:val="24"/>
              </w:rPr>
              <w:sym w:font="Symbol" w:char="F061"/>
            </w:r>
            <w:r>
              <w:rPr>
                <w:rFonts w:hint="default"/>
                <w:color w:val="auto"/>
                <w:spacing w:val="-2"/>
                <w:sz w:val="24"/>
              </w:rPr>
              <w:t>/(1－</w:t>
            </w:r>
            <w:r>
              <w:rPr>
                <w:rFonts w:hint="default"/>
                <w:color w:val="auto"/>
                <w:spacing w:val="-2"/>
                <w:sz w:val="24"/>
              </w:rPr>
              <w:sym w:font="Symbol" w:char="F061"/>
            </w:r>
            <w:r>
              <w:rPr>
                <w:rFonts w:hint="default"/>
                <w:color w:val="auto"/>
                <w:spacing w:val="-2"/>
                <w:sz w:val="24"/>
              </w:rPr>
              <w:t>)表示，s房间表面积m</w:t>
            </w:r>
            <w:r>
              <w:rPr>
                <w:rFonts w:hint="default"/>
                <w:color w:val="auto"/>
                <w:spacing w:val="-2"/>
                <w:sz w:val="24"/>
                <w:vertAlign w:val="superscript"/>
              </w:rPr>
              <w:t>2</w:t>
            </w:r>
            <w:r>
              <w:rPr>
                <w:rFonts w:hint="default"/>
                <w:color w:val="auto"/>
                <w:spacing w:val="-2"/>
                <w:sz w:val="24"/>
              </w:rPr>
              <w:t>，</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944" w:firstLineChars="400"/>
              <w:textAlignment w:val="auto"/>
              <w:rPr>
                <w:rFonts w:hint="default"/>
                <w:color w:val="auto"/>
                <w:spacing w:val="-2"/>
                <w:sz w:val="24"/>
              </w:rPr>
            </w:pPr>
            <w:r>
              <w:rPr>
                <w:rFonts w:hint="default"/>
                <w:color w:val="auto"/>
                <w:spacing w:val="-2"/>
                <w:sz w:val="24"/>
              </w:rPr>
              <w:t>R为房间内表面的平均吸声系数。</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72" w:firstLineChars="200"/>
              <w:textAlignment w:val="auto"/>
              <w:rPr>
                <w:rFonts w:hint="default"/>
                <w:color w:val="auto"/>
                <w:spacing w:val="-2"/>
                <w:sz w:val="24"/>
              </w:rPr>
            </w:pPr>
            <w:r>
              <w:rPr>
                <w:rFonts w:hint="default"/>
                <w:color w:val="auto"/>
                <w:spacing w:val="-2"/>
                <w:sz w:val="24"/>
              </w:rPr>
              <w:t>②</w:t>
            </w:r>
            <w:r>
              <w:rPr>
                <w:rFonts w:hint="eastAsia"/>
                <w:color w:val="auto"/>
                <w:spacing w:val="-2"/>
                <w:sz w:val="24"/>
                <w:lang w:val="en-US" w:eastAsia="zh-CN"/>
              </w:rPr>
              <w:t>墙体</w:t>
            </w:r>
            <w:r>
              <w:rPr>
                <w:rFonts w:hint="default"/>
                <w:color w:val="auto"/>
                <w:spacing w:val="-2"/>
                <w:sz w:val="24"/>
              </w:rPr>
              <w:t>的隔声量公式：</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708" w:firstLineChars="300"/>
              <w:jc w:val="center"/>
              <w:textAlignment w:val="auto"/>
              <w:rPr>
                <w:rFonts w:hint="default"/>
                <w:color w:val="auto"/>
                <w:spacing w:val="-2"/>
                <w:sz w:val="24"/>
              </w:rPr>
            </w:pPr>
            <w:r>
              <w:rPr>
                <w:rFonts w:hint="default"/>
                <w:color w:val="auto"/>
                <w:spacing w:val="-2"/>
                <w:sz w:val="24"/>
              </w:rPr>
              <w:object>
                <v:shape id="_x0000_i1026" o:spt="75" type="#_x0000_t75" style="height:18.75pt;width:98.25pt;" o:ole="t" filled="f" o:preferrelative="t" stroked="f" coordsize="21600,21600">
                  <v:path/>
                  <v:fill on="f" focussize="0,0"/>
                  <v:stroke on="f"/>
                  <v:imagedata r:id="rId18" o:title=""/>
                  <o:lock v:ext="edit" aspectratio="t"/>
                  <w10:wrap type="none"/>
                  <w10:anchorlock/>
                </v:shape>
                <o:OLEObject Type="Embed" ProgID="Equation.3" ShapeID="_x0000_i1026" DrawAspect="Content" ObjectID="_1468075726" r:id="rId17">
                  <o:LockedField>false</o:LockedField>
                </o:OLEObject>
              </w:objec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72" w:firstLineChars="200"/>
              <w:jc w:val="center"/>
              <w:textAlignment w:val="auto"/>
              <w:rPr>
                <w:rFonts w:hint="default"/>
                <w:color w:val="auto"/>
                <w:spacing w:val="-2"/>
                <w:sz w:val="24"/>
              </w:rPr>
            </w:pPr>
            <w:r>
              <w:rPr>
                <w:rFonts w:hint="default"/>
                <w:color w:val="auto"/>
                <w:spacing w:val="-2"/>
                <w:sz w:val="24"/>
              </w:rPr>
              <w:t>Tc＝</w:t>
            </w:r>
            <w:r>
              <w:rPr>
                <w:rFonts w:hint="default"/>
                <w:color w:val="auto"/>
                <w:spacing w:val="-2"/>
                <w:sz w:val="24"/>
              </w:rPr>
              <w:object>
                <v:shape id="_x0000_i1027" o:spt="75" type="#_x0000_t75" style="height:34.5pt;width:78.75pt;" o:ole="t" filled="f" o:preferrelative="t" stroked="f" coordsize="21600,21600">
                  <v:path/>
                  <v:fill on="f" focussize="0,0"/>
                  <v:stroke on="f"/>
                  <v:imagedata r:id="rId20" o:title=""/>
                  <o:lock v:ext="edit" aspectratio="t"/>
                  <w10:wrap type="none"/>
                  <w10:anchorlock/>
                </v:shape>
                <o:OLEObject Type="Embed" ProgID="Equation.3" ShapeID="_x0000_i1027" DrawAspect="Content" ObjectID="_1468075727" r:id="rId19">
                  <o:LockedField>false</o:LockedField>
                </o:OLEObject>
              </w:objec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72" w:firstLineChars="200"/>
              <w:textAlignment w:val="auto"/>
              <w:rPr>
                <w:rFonts w:hint="default"/>
                <w:color w:val="auto"/>
                <w:spacing w:val="-2"/>
                <w:sz w:val="24"/>
              </w:rPr>
            </w:pPr>
            <w:r>
              <w:rPr>
                <w:rFonts w:hint="default"/>
                <w:color w:val="auto"/>
                <w:spacing w:val="-2"/>
                <w:sz w:val="24"/>
              </w:rPr>
              <w:t>式中：TL—厂房围护结构的隔声量；</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1180" w:firstLineChars="500"/>
              <w:textAlignment w:val="auto"/>
              <w:rPr>
                <w:rFonts w:hint="default"/>
                <w:color w:val="auto"/>
                <w:spacing w:val="-2"/>
                <w:sz w:val="24"/>
              </w:rPr>
            </w:pPr>
            <w:r>
              <w:rPr>
                <w:rFonts w:hint="default"/>
                <w:color w:val="auto"/>
                <w:spacing w:val="-2"/>
                <w:sz w:val="24"/>
              </w:rPr>
              <w:t>Tc—组合墙体的平均透射系数；</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1180" w:firstLineChars="500"/>
              <w:textAlignment w:val="auto"/>
              <w:rPr>
                <w:rFonts w:hint="default"/>
                <w:color w:val="auto"/>
                <w:spacing w:val="-2"/>
                <w:sz w:val="24"/>
              </w:rPr>
            </w:pPr>
            <w:r>
              <w:rPr>
                <w:rFonts w:hint="default"/>
                <w:color w:val="auto"/>
                <w:spacing w:val="-2"/>
                <w:sz w:val="24"/>
              </w:rPr>
              <w:t>Ti—组合墙体中不同结构的透射系数；</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1180" w:firstLineChars="500"/>
              <w:textAlignment w:val="auto"/>
              <w:rPr>
                <w:rFonts w:hint="default"/>
                <w:color w:val="auto"/>
                <w:spacing w:val="-2"/>
                <w:sz w:val="24"/>
              </w:rPr>
            </w:pPr>
            <w:r>
              <w:rPr>
                <w:rFonts w:hint="default"/>
                <w:color w:val="auto"/>
                <w:spacing w:val="-2"/>
                <w:sz w:val="24"/>
              </w:rPr>
              <w:t>Si—组合墙体中不同的墙体结构所占面积；</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1180" w:firstLineChars="500"/>
              <w:textAlignment w:val="auto"/>
              <w:rPr>
                <w:rFonts w:hint="default"/>
                <w:color w:val="auto"/>
                <w:spacing w:val="-2"/>
                <w:sz w:val="24"/>
              </w:rPr>
            </w:pPr>
            <w:r>
              <w:rPr>
                <w:rFonts w:hint="default"/>
                <w:color w:val="auto"/>
                <w:spacing w:val="-2"/>
                <w:sz w:val="24"/>
              </w:rPr>
              <w:t>N—组合墙体中不同结构所占的种类数。</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72" w:firstLineChars="200"/>
              <w:textAlignment w:val="auto"/>
              <w:rPr>
                <w:rFonts w:hint="default"/>
                <w:color w:val="auto"/>
                <w:spacing w:val="-2"/>
                <w:sz w:val="24"/>
              </w:rPr>
            </w:pPr>
            <w:r>
              <w:rPr>
                <w:rFonts w:hint="default"/>
                <w:color w:val="auto"/>
                <w:spacing w:val="-2"/>
                <w:sz w:val="24"/>
              </w:rPr>
              <w:t>③距离衰减公式：</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72" w:firstLineChars="200"/>
              <w:textAlignment w:val="auto"/>
              <w:rPr>
                <w:rFonts w:hint="default"/>
                <w:color w:val="auto"/>
                <w:spacing w:val="-2"/>
                <w:sz w:val="24"/>
              </w:rPr>
            </w:pPr>
            <w:r>
              <w:rPr>
                <w:rFonts w:hint="default"/>
                <w:color w:val="auto"/>
                <w:spacing w:val="-2"/>
                <w:sz w:val="24"/>
              </w:rPr>
              <w:t>点声源噪声距离衰减公式为：</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72" w:firstLineChars="200"/>
              <w:jc w:val="center"/>
              <w:textAlignment w:val="auto"/>
              <w:rPr>
                <w:rFonts w:hint="default"/>
                <w:color w:val="auto"/>
                <w:spacing w:val="-2"/>
                <w:sz w:val="24"/>
              </w:rPr>
            </w:pPr>
            <w:r>
              <w:rPr>
                <w:rFonts w:hint="default"/>
                <w:color w:val="auto"/>
                <w:spacing w:val="-2"/>
                <w:position w:val="-24"/>
                <w:sz w:val="24"/>
              </w:rPr>
              <w:object>
                <v:shape id="_x0000_i1028" o:spt="75" type="#_x0000_t75" style="height:30.75pt;width:149.3pt;" o:ole="t" filled="f" o:preferrelative="t" stroked="f" coordsize="21600,21600">
                  <v:path/>
                  <v:fill on="f" focussize="0,0"/>
                  <v:stroke on="f"/>
                  <v:imagedata r:id="rId22" o:title=""/>
                  <o:lock v:ext="edit" aspectratio="t"/>
                  <w10:wrap type="none"/>
                  <w10:anchorlock/>
                </v:shape>
                <o:OLEObject Type="Embed" ProgID="Equation.3" ShapeID="_x0000_i1028" DrawAspect="Content" ObjectID="_1468075728" r:id="rId21">
                  <o:LockedField>false</o:LockedField>
                </o:OLEObject>
              </w:objec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72" w:firstLineChars="200"/>
              <w:textAlignment w:val="auto"/>
              <w:rPr>
                <w:rFonts w:hint="default"/>
                <w:color w:val="auto"/>
                <w:spacing w:val="-2"/>
                <w:sz w:val="24"/>
              </w:rPr>
            </w:pPr>
            <w:r>
              <w:rPr>
                <w:rFonts w:hint="default"/>
                <w:color w:val="auto"/>
                <w:spacing w:val="-2"/>
                <w:sz w:val="24"/>
              </w:rPr>
              <w:t>式中：Lpi－第i个噪声源在预测点的声压级dB(A)；</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1180" w:firstLineChars="500"/>
              <w:textAlignment w:val="auto"/>
              <w:rPr>
                <w:rFonts w:hint="default"/>
                <w:color w:val="auto"/>
                <w:spacing w:val="-2"/>
                <w:sz w:val="24"/>
              </w:rPr>
            </w:pPr>
            <w:r>
              <w:rPr>
                <w:rFonts w:hint="default"/>
                <w:color w:val="auto"/>
                <w:spacing w:val="-2"/>
                <w:sz w:val="24"/>
              </w:rPr>
              <w:t>Lwi－第i个噪声源的声功率级dB(A)；</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1180" w:firstLineChars="500"/>
              <w:textAlignment w:val="auto"/>
              <w:rPr>
                <w:rFonts w:hint="default"/>
                <w:color w:val="auto"/>
                <w:spacing w:val="-2"/>
                <w:sz w:val="24"/>
              </w:rPr>
            </w:pPr>
            <w:r>
              <w:rPr>
                <w:rFonts w:hint="default"/>
                <w:color w:val="auto"/>
                <w:spacing w:val="-2"/>
                <w:sz w:val="24"/>
              </w:rPr>
              <w:t>ri－预测点距第i个噪声源的径向距离 m；</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1180" w:firstLineChars="500"/>
              <w:textAlignment w:val="auto"/>
              <w:rPr>
                <w:rFonts w:hint="default"/>
                <w:color w:val="auto"/>
                <w:spacing w:val="-2"/>
                <w:sz w:val="24"/>
              </w:rPr>
            </w:pPr>
            <w:r>
              <w:rPr>
                <w:rFonts w:hint="default"/>
                <w:color w:val="auto"/>
                <w:spacing w:val="-2"/>
                <w:sz w:val="24"/>
              </w:rPr>
              <w:t>Q－声源的指向性因子；</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1180" w:firstLineChars="500"/>
              <w:textAlignment w:val="auto"/>
              <w:rPr>
                <w:rFonts w:hint="default"/>
                <w:color w:val="auto"/>
                <w:spacing w:val="-2"/>
                <w:sz w:val="24"/>
              </w:rPr>
            </w:pPr>
            <w:r>
              <w:rPr>
                <w:rFonts w:hint="default"/>
                <w:color w:val="auto"/>
                <w:spacing w:val="-2"/>
                <w:sz w:val="24"/>
              </w:rPr>
              <w:t>L1－厚屏障的噪声衰减量dB(A),＝10log(320N)＋LH</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72" w:firstLineChars="200"/>
              <w:textAlignment w:val="auto"/>
              <w:rPr>
                <w:rFonts w:hint="default"/>
                <w:color w:val="auto"/>
                <w:spacing w:val="-2"/>
                <w:sz w:val="24"/>
              </w:rPr>
            </w:pPr>
            <w:r>
              <w:rPr>
                <w:rFonts w:hint="default"/>
                <w:color w:val="auto"/>
                <w:spacing w:val="-2"/>
                <w:sz w:val="24"/>
              </w:rPr>
              <w:t>④噪声</w:t>
            </w:r>
            <w:r>
              <w:rPr>
                <w:rFonts w:hint="eastAsia"/>
                <w:color w:val="auto"/>
                <w:spacing w:val="-2"/>
                <w:sz w:val="24"/>
                <w:lang w:eastAsia="zh-CN"/>
              </w:rPr>
              <w:t>叠加</w:t>
            </w:r>
            <w:r>
              <w:rPr>
                <w:rFonts w:hint="default"/>
                <w:color w:val="auto"/>
                <w:spacing w:val="-2"/>
                <w:sz w:val="24"/>
              </w:rPr>
              <w:t>公式</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72" w:firstLineChars="200"/>
              <w:textAlignment w:val="auto"/>
              <w:rPr>
                <w:rFonts w:hint="default"/>
                <w:color w:val="auto"/>
                <w:spacing w:val="-2"/>
                <w:sz w:val="24"/>
              </w:rPr>
            </w:pPr>
            <w:r>
              <w:rPr>
                <w:rFonts w:hint="default"/>
                <w:color w:val="auto"/>
                <w:spacing w:val="-2"/>
                <w:sz w:val="24"/>
              </w:rPr>
              <w:t>预测点的A声级</w:t>
            </w:r>
            <w:r>
              <w:rPr>
                <w:rFonts w:hint="eastAsia"/>
                <w:color w:val="auto"/>
                <w:spacing w:val="-2"/>
                <w:sz w:val="24"/>
                <w:lang w:eastAsia="zh-CN"/>
              </w:rPr>
              <w:t>叠加</w:t>
            </w:r>
            <w:r>
              <w:rPr>
                <w:rFonts w:hint="default"/>
                <w:color w:val="auto"/>
                <w:spacing w:val="-2"/>
                <w:sz w:val="24"/>
              </w:rPr>
              <w:t>公式：</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72" w:firstLineChars="200"/>
              <w:jc w:val="center"/>
              <w:textAlignment w:val="auto"/>
              <w:rPr>
                <w:rFonts w:hint="default"/>
                <w:color w:val="auto"/>
                <w:spacing w:val="-2"/>
                <w:sz w:val="24"/>
              </w:rPr>
            </w:pPr>
            <w:r>
              <w:rPr>
                <w:rFonts w:hint="default"/>
                <w:color w:val="auto"/>
                <w:spacing w:val="-2"/>
                <w:sz w:val="24"/>
              </w:rPr>
              <w:drawing>
                <wp:inline distT="0" distB="0" distL="114300" distR="114300">
                  <wp:extent cx="1990090" cy="438150"/>
                  <wp:effectExtent l="0" t="0" r="10160" b="0"/>
                  <wp:docPr id="1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2"/>
                          <pic:cNvPicPr>
                            <a:picLocks noChangeAspect="1"/>
                          </pic:cNvPicPr>
                        </pic:nvPicPr>
                        <pic:blipFill>
                          <a:blip r:embed="rId23"/>
                          <a:stretch>
                            <a:fillRect/>
                          </a:stretch>
                        </pic:blipFill>
                        <pic:spPr>
                          <a:xfrm>
                            <a:off x="0" y="0"/>
                            <a:ext cx="1990090" cy="438150"/>
                          </a:xfrm>
                          <a:prstGeom prst="rect">
                            <a:avLst/>
                          </a:prstGeom>
                          <a:noFill/>
                          <a:ln>
                            <a:noFill/>
                          </a:ln>
                        </pic:spPr>
                      </pic:pic>
                    </a:graphicData>
                  </a:graphic>
                </wp:inline>
              </w:drawing>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472" w:firstLineChars="200"/>
              <w:textAlignment w:val="auto"/>
              <w:rPr>
                <w:rFonts w:hint="default"/>
                <w:color w:val="auto"/>
                <w:spacing w:val="-2"/>
                <w:sz w:val="24"/>
              </w:rPr>
            </w:pPr>
            <w:r>
              <w:rPr>
                <w:rFonts w:hint="default"/>
                <w:color w:val="auto"/>
                <w:spacing w:val="-2"/>
                <w:sz w:val="24"/>
              </w:rPr>
              <w:t>公式中：LA—某预测点的声压级；</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1416" w:firstLineChars="600"/>
              <w:textAlignment w:val="auto"/>
              <w:rPr>
                <w:rFonts w:hint="default"/>
                <w:color w:val="auto"/>
                <w:spacing w:val="-2"/>
                <w:sz w:val="24"/>
              </w:rPr>
            </w:pPr>
            <w:r>
              <w:rPr>
                <w:rFonts w:hint="default"/>
                <w:color w:val="auto"/>
                <w:spacing w:val="-2"/>
                <w:sz w:val="24"/>
              </w:rPr>
              <w:t>Lab—某预测点的噪声背景值；</w:t>
            </w:r>
          </w:p>
          <w:p>
            <w:pPr>
              <w:keepNext w:val="0"/>
              <w:keepLines w:val="0"/>
              <w:widowControl w:val="0"/>
              <w:suppressLineNumbers w:val="0"/>
              <w:kinsoku/>
              <w:wordWrap/>
              <w:overflowPunct/>
              <w:topLinePunct w:val="0"/>
              <w:bidi w:val="0"/>
              <w:snapToGrid/>
              <w:spacing w:before="0" w:beforeAutospacing="0" w:after="0" w:afterAutospacing="0" w:line="360" w:lineRule="auto"/>
              <w:ind w:left="0" w:right="0" w:firstLine="1416" w:firstLineChars="600"/>
              <w:textAlignment w:val="auto"/>
              <w:rPr>
                <w:rFonts w:hint="default"/>
                <w:color w:val="auto"/>
                <w:spacing w:val="-2"/>
                <w:sz w:val="24"/>
              </w:rPr>
            </w:pPr>
            <w:r>
              <w:rPr>
                <w:rFonts w:hint="default"/>
                <w:color w:val="auto"/>
                <w:spacing w:val="-2"/>
                <w:sz w:val="24"/>
              </w:rPr>
              <w:t>Lpi—第i个声源至预测点处的声压级；</w:t>
            </w:r>
          </w:p>
          <w:p>
            <w:pPr>
              <w:keepNext w:val="0"/>
              <w:keepLines w:val="0"/>
              <w:pageBreakBefore/>
              <w:widowControl w:val="0"/>
              <w:suppressLineNumbers w:val="0"/>
              <w:kinsoku/>
              <w:wordWrap/>
              <w:overflowPunct/>
              <w:topLinePunct w:val="0"/>
              <w:bidi w:val="0"/>
              <w:adjustRightInd w:val="0"/>
              <w:snapToGrid/>
              <w:spacing w:before="0" w:beforeAutospacing="0" w:after="0" w:afterAutospacing="0" w:line="360" w:lineRule="auto"/>
              <w:ind w:left="0" w:right="0" w:firstLine="1416" w:firstLineChars="600"/>
              <w:textAlignment w:val="auto"/>
              <w:rPr>
                <w:rFonts w:hint="default"/>
                <w:color w:val="auto"/>
                <w:spacing w:val="-2"/>
                <w:sz w:val="24"/>
              </w:rPr>
            </w:pPr>
            <w:r>
              <w:rPr>
                <w:rFonts w:hint="default"/>
                <w:color w:val="auto"/>
                <w:spacing w:val="-2"/>
                <w:sz w:val="24"/>
              </w:rPr>
              <w:t>N—声源个数。</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预测方法采用多声源至受声点声压级估算方法，先用衰减模式计算出每个噪声源对某受声点的声压级，然后再叠加，即得到该点的总声压级。预测公式如下：</w:t>
            </w:r>
          </w:p>
          <w:p>
            <w:pPr>
              <w:spacing w:line="360" w:lineRule="auto"/>
              <w:ind w:left="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点源传播衰减模式</w:t>
            </w:r>
          </w:p>
          <w:p>
            <w:pPr>
              <w:spacing w:line="360" w:lineRule="auto"/>
              <w:ind w:left="48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L</w:t>
            </w:r>
            <w:r>
              <w:rPr>
                <w:rFonts w:hint="default" w:ascii="Times New Roman" w:hAnsi="Times New Roman" w:eastAsia="宋体" w:cs="Times New Roman"/>
                <w:color w:val="auto"/>
                <w:sz w:val="24"/>
                <w:vertAlign w:val="subscript"/>
              </w:rPr>
              <w:t>p</w:t>
            </w:r>
            <w:r>
              <w:rPr>
                <w:rFonts w:hint="default" w:ascii="Times New Roman" w:hAnsi="Times New Roman" w:eastAsia="宋体" w:cs="Times New Roman"/>
                <w:color w:val="auto"/>
                <w:sz w:val="24"/>
              </w:rPr>
              <w:t>=L</w:t>
            </w:r>
            <w:r>
              <w:rPr>
                <w:rFonts w:hint="default" w:ascii="Times New Roman" w:hAnsi="Times New Roman" w:eastAsia="宋体" w:cs="Times New Roman"/>
                <w:color w:val="auto"/>
                <w:sz w:val="24"/>
                <w:vertAlign w:val="subscript"/>
              </w:rPr>
              <w:t>po</w:t>
            </w:r>
            <w:r>
              <w:rPr>
                <w:rFonts w:hint="default" w:ascii="Times New Roman" w:hAnsi="Times New Roman" w:eastAsia="宋体" w:cs="Times New Roman"/>
                <w:color w:val="auto"/>
                <w:sz w:val="24"/>
              </w:rPr>
              <w:t>-20lg（r/r</w:t>
            </w:r>
            <w:r>
              <w:rPr>
                <w:rFonts w:hint="default" w:ascii="Times New Roman" w:hAnsi="Times New Roman" w:eastAsia="宋体" w:cs="Times New Roman"/>
                <w:color w:val="auto"/>
                <w:sz w:val="24"/>
                <w:vertAlign w:val="subscript"/>
              </w:rPr>
              <w:t>o</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15"/>
                <w:szCs w:val="15"/>
              </w:rPr>
              <w:t>△</w:t>
            </w:r>
            <w:r>
              <w:rPr>
                <w:rFonts w:hint="default" w:ascii="Times New Roman" w:hAnsi="Times New Roman" w:eastAsia="宋体" w:cs="Times New Roman"/>
                <w:color w:val="auto"/>
                <w:sz w:val="24"/>
              </w:rPr>
              <w:t>L</w:t>
            </w:r>
          </w:p>
          <w:p>
            <w:pPr>
              <w:spacing w:line="360" w:lineRule="auto"/>
              <w:ind w:left="481" w:leftChars="229" w:firstLine="240" w:firstLineChars="1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式中：L</w:t>
            </w:r>
            <w:r>
              <w:rPr>
                <w:rFonts w:hint="default" w:ascii="Times New Roman" w:hAnsi="Times New Roman" w:eastAsia="宋体" w:cs="Times New Roman"/>
                <w:color w:val="auto"/>
                <w:sz w:val="24"/>
                <w:vertAlign w:val="subscript"/>
              </w:rPr>
              <w:t>p</w:t>
            </w:r>
            <w:r>
              <w:rPr>
                <w:rFonts w:hint="default" w:ascii="Times New Roman" w:hAnsi="Times New Roman" w:eastAsia="宋体" w:cs="Times New Roman"/>
                <w:color w:val="auto"/>
                <w:sz w:val="24"/>
              </w:rPr>
              <w:t>—距声源r米处声压级，dB(A)；</w:t>
            </w:r>
          </w:p>
          <w:p>
            <w:pPr>
              <w:spacing w:line="360" w:lineRule="auto"/>
              <w:ind w:firstLine="1440" w:firstLineChars="6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L</w:t>
            </w:r>
            <w:r>
              <w:rPr>
                <w:rFonts w:hint="default" w:ascii="Times New Roman" w:hAnsi="Times New Roman" w:eastAsia="宋体" w:cs="Times New Roman"/>
                <w:color w:val="auto"/>
                <w:sz w:val="24"/>
                <w:vertAlign w:val="subscript"/>
              </w:rPr>
              <w:t>po</w:t>
            </w:r>
            <w:r>
              <w:rPr>
                <w:rFonts w:hint="default" w:ascii="Times New Roman" w:hAnsi="Times New Roman" w:eastAsia="宋体" w:cs="Times New Roman"/>
                <w:color w:val="auto"/>
                <w:sz w:val="24"/>
              </w:rPr>
              <w:t>—距声源r</w:t>
            </w:r>
            <w:r>
              <w:rPr>
                <w:rFonts w:hint="default" w:ascii="Times New Roman" w:hAnsi="Times New Roman" w:eastAsia="宋体" w:cs="Times New Roman"/>
                <w:color w:val="auto"/>
                <w:sz w:val="24"/>
                <w:vertAlign w:val="subscript"/>
              </w:rPr>
              <w:t>o</w:t>
            </w:r>
            <w:r>
              <w:rPr>
                <w:rFonts w:hint="default" w:ascii="Times New Roman" w:hAnsi="Times New Roman" w:eastAsia="宋体" w:cs="Times New Roman"/>
                <w:color w:val="auto"/>
                <w:sz w:val="24"/>
              </w:rPr>
              <w:t>米处声压级，dB(A)；</w:t>
            </w:r>
          </w:p>
          <w:p>
            <w:pPr>
              <w:spacing w:line="360" w:lineRule="auto"/>
              <w:ind w:firstLine="1440" w:firstLineChars="6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r—距声源的距离，m；</w:t>
            </w:r>
          </w:p>
          <w:p>
            <w:pPr>
              <w:spacing w:line="360" w:lineRule="auto"/>
              <w:ind w:left="481" w:leftChars="229" w:firstLine="960" w:firstLineChars="4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r</w:t>
            </w:r>
            <w:r>
              <w:rPr>
                <w:rFonts w:hint="default" w:ascii="Times New Roman" w:hAnsi="Times New Roman" w:eastAsia="宋体" w:cs="Times New Roman"/>
                <w:color w:val="auto"/>
                <w:sz w:val="24"/>
                <w:vertAlign w:val="subscript"/>
              </w:rPr>
              <w:t>o</w:t>
            </w:r>
            <w:r>
              <w:rPr>
                <w:rFonts w:hint="default" w:ascii="Times New Roman" w:hAnsi="Times New Roman" w:eastAsia="宋体" w:cs="Times New Roman"/>
                <w:color w:val="auto"/>
                <w:sz w:val="24"/>
              </w:rPr>
              <w:t>—距声源1m；</w:t>
            </w:r>
          </w:p>
          <w:p>
            <w:pPr>
              <w:spacing w:line="360" w:lineRule="auto"/>
              <w:ind w:left="1418"/>
              <w:rPr>
                <w:rFonts w:hint="default" w:ascii="Times New Roman" w:hAnsi="Times New Roman" w:eastAsia="宋体" w:cs="Times New Roman"/>
                <w:color w:val="auto"/>
                <w:sz w:val="24"/>
              </w:rPr>
            </w:pPr>
            <w:r>
              <w:rPr>
                <w:rFonts w:hint="default" w:ascii="Times New Roman" w:hAnsi="Times New Roman" w:eastAsia="宋体" w:cs="Times New Roman"/>
                <w:color w:val="auto"/>
                <w:sz w:val="15"/>
                <w:szCs w:val="15"/>
              </w:rPr>
              <w:t>△</w:t>
            </w:r>
            <w:r>
              <w:rPr>
                <w:rFonts w:hint="default" w:ascii="Times New Roman" w:hAnsi="Times New Roman" w:eastAsia="宋体" w:cs="Times New Roman"/>
                <w:color w:val="auto"/>
                <w:sz w:val="24"/>
              </w:rPr>
              <w:t>L—各种衰减量，dB(A)；</w:t>
            </w:r>
          </w:p>
          <w:p>
            <w:pPr>
              <w:spacing w:line="360" w:lineRule="auto"/>
              <w:ind w:left="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多声源在某一点的影响叠加模式</w:t>
            </w:r>
          </w:p>
          <w:p>
            <w:pPr>
              <w:tabs>
                <w:tab w:val="left" w:pos="1478"/>
              </w:tabs>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object>
                <v:shape id="_x0000_i1029" o:spt="75" type="#_x0000_t75" style="height:36.75pt;width:120.6pt;" o:ole="t" filled="f" o:preferrelative="t" stroked="f" coordsize="21600,21600">
                  <v:path/>
                  <v:fill on="f" focussize="0,0"/>
                  <v:stroke on="f"/>
                  <v:imagedata r:id="rId25" o:title=""/>
                  <o:lock v:ext="edit" grouping="f" rotation="f" text="f" aspectratio="t"/>
                  <w10:wrap type="none"/>
                  <w10:anchorlock/>
                </v:shape>
                <o:OLEObject Type="Embed" ProgID="Equation.3" ShapeID="_x0000_i1029" DrawAspect="Content" ObjectID="_1468075729" r:id="rId24">
                  <o:LockedField>false</o:LockedField>
                </o:OLEObject>
              </w:object>
            </w:r>
          </w:p>
          <w:p>
            <w:pPr>
              <w:tabs>
                <w:tab w:val="left" w:pos="1478"/>
              </w:tabs>
              <w:spacing w:line="360" w:lineRule="auto"/>
              <w:ind w:firstLine="720" w:firstLineChars="3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其中：L</w:t>
            </w:r>
            <w:r>
              <w:rPr>
                <w:rFonts w:hint="default" w:ascii="Times New Roman" w:hAnsi="Times New Roman" w:eastAsia="宋体" w:cs="Times New Roman"/>
                <w:color w:val="auto"/>
                <w:sz w:val="24"/>
                <w:vertAlign w:val="subscript"/>
              </w:rPr>
              <w:t>P</w:t>
            </w:r>
            <w:r>
              <w:rPr>
                <w:rFonts w:hint="default" w:ascii="Times New Roman" w:hAnsi="Times New Roman" w:eastAsia="宋体" w:cs="Times New Roman"/>
                <w:color w:val="auto"/>
                <w:sz w:val="24"/>
              </w:rPr>
              <w:t>——某点叠加后的总声压级，dB（A）；</w:t>
            </w:r>
          </w:p>
          <w:p>
            <w:pPr>
              <w:pStyle w:val="13"/>
              <w:ind w:firstLine="1440" w:firstLineChars="60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i</w:t>
            </w:r>
            <w:r>
              <w:rPr>
                <w:rFonts w:hint="default" w:ascii="Times New Roman" w:hAnsi="Times New Roman" w:eastAsia="宋体" w:cs="Times New Roman"/>
                <w:color w:val="auto"/>
              </w:rPr>
              <w:t>——第i个参与合成的声压级强度，dB（A）。</w:t>
            </w:r>
          </w:p>
          <w:p>
            <w:pPr>
              <w:pStyle w:val="26"/>
              <w:adjustRightInd w:val="0"/>
              <w:snapToGrid w:val="0"/>
              <w:spacing w:after="0" w:line="360" w:lineRule="auto"/>
              <w:ind w:left="0" w:leftChars="0" w:firstLine="482"/>
              <w:jc w:val="left"/>
              <w:rPr>
                <w:rFonts w:hint="eastAsia" w:ascii="Times New Roman" w:hAnsi="Times New Roman" w:eastAsia="宋体" w:cs="Times New Roman"/>
                <w:b/>
                <w:bCs/>
                <w:color w:val="auto"/>
                <w:sz w:val="24"/>
                <w:szCs w:val="24"/>
                <w:lang w:val="en-US" w:eastAsia="zh-CN"/>
              </w:rPr>
            </w:pPr>
          </w:p>
          <w:p>
            <w:pPr>
              <w:pStyle w:val="26"/>
              <w:adjustRightInd w:val="0"/>
              <w:snapToGrid w:val="0"/>
              <w:spacing w:after="0" w:line="360" w:lineRule="auto"/>
              <w:ind w:left="0" w:leftChars="0" w:firstLine="482"/>
              <w:jc w:val="left"/>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3、预测结果</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color w:val="auto"/>
                <w:sz w:val="21"/>
                <w:szCs w:val="24"/>
              </w:rPr>
            </w:pPr>
            <w:r>
              <w:rPr>
                <w:rFonts w:hint="default"/>
                <w:color w:val="auto"/>
                <w:sz w:val="24"/>
              </w:rPr>
              <w:t>利用上述模式预测到</w:t>
            </w:r>
            <w:r>
              <w:rPr>
                <w:rFonts w:hint="eastAsia"/>
                <w:color w:val="auto"/>
                <w:sz w:val="24"/>
                <w:lang w:val="en-US" w:eastAsia="zh-CN"/>
              </w:rPr>
              <w:t>边</w:t>
            </w:r>
            <w:r>
              <w:rPr>
                <w:rFonts w:hint="default"/>
                <w:color w:val="auto"/>
                <w:sz w:val="24"/>
              </w:rPr>
              <w:t>界的噪声贡献值，预测本项目运行后</w:t>
            </w:r>
            <w:r>
              <w:rPr>
                <w:rFonts w:hint="eastAsia"/>
                <w:color w:val="auto"/>
                <w:sz w:val="24"/>
                <w:lang w:val="en-US" w:eastAsia="zh-CN"/>
              </w:rPr>
              <w:t>边</w:t>
            </w:r>
            <w:r>
              <w:rPr>
                <w:rFonts w:hint="default"/>
                <w:color w:val="auto"/>
                <w:sz w:val="24"/>
              </w:rPr>
              <w:t>界的噪声值，预测结果见</w:t>
            </w:r>
            <w:r>
              <w:rPr>
                <w:rFonts w:hint="eastAsia"/>
                <w:color w:val="auto"/>
                <w:sz w:val="24"/>
                <w:lang w:val="en-US" w:eastAsia="zh-CN"/>
              </w:rPr>
              <w:t>下</w:t>
            </w:r>
            <w:r>
              <w:rPr>
                <w:rFonts w:hint="default"/>
                <w:color w:val="auto"/>
                <w:sz w:val="24"/>
              </w:rPr>
              <w:t>表所示</w:t>
            </w:r>
            <w:r>
              <w:rPr>
                <w:rFonts w:hint="eastAsia"/>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lang w:val="en-US" w:eastAsia="zh-CN"/>
              </w:rPr>
            </w:pPr>
            <w:r>
              <w:rPr>
                <w:rFonts w:hint="eastAsia" w:ascii="Times New Roman" w:hAnsi="Times New Roman" w:eastAsia="宋体" w:cs="Times New Roman"/>
                <w:b/>
                <w:color w:val="auto"/>
                <w:sz w:val="24"/>
                <w:szCs w:val="24"/>
                <w:lang w:val="en-US" w:eastAsia="zh-CN"/>
              </w:rPr>
              <w:t>表4-</w:t>
            </w:r>
            <w:r>
              <w:rPr>
                <w:rFonts w:hint="eastAsia" w:cs="Times New Roman"/>
                <w:b/>
                <w:color w:val="auto"/>
                <w:sz w:val="24"/>
                <w:szCs w:val="24"/>
                <w:lang w:val="en-US" w:eastAsia="zh-CN"/>
              </w:rPr>
              <w:t>9</w:t>
            </w:r>
            <w:r>
              <w:rPr>
                <w:rFonts w:hint="eastAsia" w:ascii="Times New Roman" w:hAnsi="Times New Roman" w:eastAsia="宋体" w:cs="Times New Roman"/>
                <w:b/>
                <w:color w:val="auto"/>
                <w:sz w:val="24"/>
                <w:szCs w:val="24"/>
                <w:lang w:eastAsia="zh-CN"/>
              </w:rPr>
              <w:t>厂界噪声预测结果与达标分析表</w:t>
            </w:r>
            <w:r>
              <w:rPr>
                <w:rFonts w:hint="eastAsia" w:ascii="Times New Roman" w:hAnsi="Times New Roman" w:eastAsia="宋体" w:cs="Times New Roman"/>
                <w:b/>
                <w:color w:val="auto"/>
                <w:sz w:val="24"/>
                <w:szCs w:val="24"/>
                <w:lang w:val="en-US" w:eastAsia="zh-CN"/>
              </w:rPr>
              <w:t xml:space="preserve">  dB(A）</w:t>
            </w:r>
          </w:p>
          <w:tbl>
            <w:tblPr>
              <w:tblStyle w:val="2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28"/>
              <w:gridCol w:w="1221"/>
              <w:gridCol w:w="1226"/>
              <w:gridCol w:w="1065"/>
              <w:gridCol w:w="726"/>
              <w:gridCol w:w="51"/>
              <w:gridCol w:w="675"/>
              <w:gridCol w:w="811"/>
              <w:gridCol w:w="688"/>
              <w:gridCol w:w="7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Merge w:val="restart"/>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预测点位</w:t>
                  </w:r>
                </w:p>
              </w:tc>
              <w:tc>
                <w:tcPr>
                  <w:tcW w:w="1439" w:type="pct"/>
                  <w:gridSpan w:val="2"/>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相对位置</w:t>
                  </w:r>
                </w:p>
              </w:tc>
              <w:tc>
                <w:tcPr>
                  <w:tcW w:w="626" w:type="pct"/>
                  <w:vMerge w:val="restart"/>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贡献值</w:t>
                  </w:r>
                </w:p>
              </w:tc>
              <w:tc>
                <w:tcPr>
                  <w:tcW w:w="854" w:type="pct"/>
                  <w:gridSpan w:val="3"/>
                  <w:noWrap w:val="0"/>
                  <w:vAlign w:val="center"/>
                </w:tcPr>
                <w:p>
                  <w:pPr>
                    <w:widowControl/>
                    <w:adjustRightInd w:val="0"/>
                    <w:snapToGrid w:val="0"/>
                    <w:spacing w:before="48" w:beforeLines="20" w:after="48" w:afterLines="20"/>
                    <w:jc w:val="center"/>
                    <w:textAlignment w:val="center"/>
                    <w:rPr>
                      <w:rFonts w:hint="eastAsia" w:cs="Times New Roman"/>
                      <w:b/>
                      <w:bCs/>
                      <w:color w:val="auto"/>
                      <w:sz w:val="21"/>
                      <w:szCs w:val="21"/>
                      <w:lang w:val="en-US" w:eastAsia="zh-CN"/>
                    </w:rPr>
                  </w:pPr>
                  <w:r>
                    <w:rPr>
                      <w:rFonts w:hint="eastAsia" w:cs="Times New Roman"/>
                      <w:b/>
                      <w:bCs/>
                      <w:color w:val="auto"/>
                      <w:sz w:val="21"/>
                      <w:szCs w:val="21"/>
                      <w:lang w:val="en-US" w:eastAsia="zh-CN"/>
                    </w:rPr>
                    <w:t>叠加值</w:t>
                  </w:r>
                </w:p>
              </w:tc>
              <w:tc>
                <w:tcPr>
                  <w:tcW w:w="881" w:type="pct"/>
                  <w:gridSpan w:val="2"/>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执行标准</w:t>
                  </w:r>
                </w:p>
              </w:tc>
              <w:tc>
                <w:tcPr>
                  <w:tcW w:w="415" w:type="pct"/>
                  <w:vMerge w:val="restart"/>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Merge w:val="continue"/>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b/>
                      <w:bCs/>
                      <w:color w:val="auto"/>
                      <w:sz w:val="21"/>
                      <w:szCs w:val="21"/>
                      <w:lang w:val="en-US" w:eastAsia="zh-CN"/>
                    </w:rPr>
                  </w:pPr>
                </w:p>
              </w:tc>
              <w:tc>
                <w:tcPr>
                  <w:tcW w:w="718" w:type="pct"/>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X（m）</w:t>
                  </w:r>
                </w:p>
              </w:tc>
              <w:tc>
                <w:tcPr>
                  <w:tcW w:w="721" w:type="pct"/>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Y（m）</w:t>
                  </w:r>
                </w:p>
              </w:tc>
              <w:tc>
                <w:tcPr>
                  <w:tcW w:w="626" w:type="pct"/>
                  <w:vMerge w:val="continue"/>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b/>
                      <w:bCs/>
                      <w:color w:val="auto"/>
                      <w:sz w:val="21"/>
                      <w:szCs w:val="21"/>
                      <w:lang w:val="en-US" w:eastAsia="zh-CN"/>
                    </w:rPr>
                  </w:pPr>
                </w:p>
              </w:tc>
              <w:tc>
                <w:tcPr>
                  <w:tcW w:w="457" w:type="pct"/>
                  <w:gridSpan w:val="2"/>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昼间</w:t>
                  </w:r>
                </w:p>
              </w:tc>
              <w:tc>
                <w:tcPr>
                  <w:tcW w:w="397" w:type="pct"/>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夜间</w:t>
                  </w:r>
                </w:p>
              </w:tc>
              <w:tc>
                <w:tcPr>
                  <w:tcW w:w="477" w:type="pct"/>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昼间</w:t>
                  </w:r>
                </w:p>
              </w:tc>
              <w:tc>
                <w:tcPr>
                  <w:tcW w:w="404" w:type="pct"/>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夜间</w:t>
                  </w:r>
                </w:p>
              </w:tc>
              <w:tc>
                <w:tcPr>
                  <w:tcW w:w="415" w:type="pct"/>
                  <w:vMerge w:val="continue"/>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东侧</w:t>
                  </w:r>
                </w:p>
              </w:tc>
              <w:tc>
                <w:tcPr>
                  <w:tcW w:w="718" w:type="pct"/>
                  <w:noWrap w:val="0"/>
                  <w:vAlign w:val="bottom"/>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155.04</w:t>
                  </w:r>
                </w:p>
              </w:tc>
              <w:tc>
                <w:tcPr>
                  <w:tcW w:w="721" w:type="pct"/>
                  <w:noWrap w:val="0"/>
                  <w:vAlign w:val="bottom"/>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-0.83</w:t>
                  </w:r>
                </w:p>
              </w:tc>
              <w:tc>
                <w:tcPr>
                  <w:tcW w:w="626" w:type="pct"/>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r>
                    <w:rPr>
                      <w:rFonts w:hint="eastAsia"/>
                      <w:color w:val="auto"/>
                    </w:rPr>
                    <w:t>36.74</w:t>
                  </w:r>
                </w:p>
              </w:tc>
              <w:tc>
                <w:tcPr>
                  <w:tcW w:w="854" w:type="pct"/>
                  <w:gridSpan w:val="3"/>
                  <w:noWrap w:val="0"/>
                  <w:vAlign w:val="center"/>
                </w:tcPr>
                <w:p>
                  <w:pPr>
                    <w:widowControl/>
                    <w:adjustRightInd w:val="0"/>
                    <w:snapToGrid w:val="0"/>
                    <w:spacing w:before="48" w:beforeLines="20" w:after="48" w:afterLines="20"/>
                    <w:jc w:val="center"/>
                    <w:textAlignment w:val="center"/>
                    <w:rPr>
                      <w:rFonts w:hint="eastAsia" w:eastAsia="宋体"/>
                      <w:color w:val="auto"/>
                      <w:lang w:val="en-US" w:eastAsia="zh-CN"/>
                    </w:rPr>
                  </w:pPr>
                  <w:r>
                    <w:rPr>
                      <w:rFonts w:hint="eastAsia"/>
                      <w:color w:val="auto"/>
                      <w:lang w:val="en-US" w:eastAsia="zh-CN"/>
                    </w:rPr>
                    <w:t>/</w:t>
                  </w:r>
                </w:p>
              </w:tc>
              <w:tc>
                <w:tcPr>
                  <w:tcW w:w="477" w:type="pct"/>
                  <w:vMerge w:val="restart"/>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404" w:type="pct"/>
                  <w:vMerge w:val="restart"/>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415" w:type="pct"/>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南侧</w:t>
                  </w:r>
                </w:p>
              </w:tc>
              <w:tc>
                <w:tcPr>
                  <w:tcW w:w="718" w:type="pct"/>
                  <w:noWrap w:val="0"/>
                  <w:vAlign w:val="bottom"/>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97.71</w:t>
                  </w:r>
                </w:p>
              </w:tc>
              <w:tc>
                <w:tcPr>
                  <w:tcW w:w="721" w:type="pct"/>
                  <w:noWrap w:val="0"/>
                  <w:vAlign w:val="bottom"/>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-7.55</w:t>
                  </w:r>
                </w:p>
              </w:tc>
              <w:tc>
                <w:tcPr>
                  <w:tcW w:w="626" w:type="pct"/>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38.74</w:t>
                  </w:r>
                </w:p>
              </w:tc>
              <w:tc>
                <w:tcPr>
                  <w:tcW w:w="854" w:type="pct"/>
                  <w:gridSpan w:val="3"/>
                  <w:noWrap w:val="0"/>
                  <w:vAlign w:val="center"/>
                </w:tcPr>
                <w:p>
                  <w:pPr>
                    <w:widowControl/>
                    <w:adjustRightInd w:val="0"/>
                    <w:snapToGrid w:val="0"/>
                    <w:spacing w:before="48" w:beforeLines="20" w:after="48" w:afterLines="20"/>
                    <w:jc w:val="center"/>
                    <w:textAlignment w:val="center"/>
                    <w:rPr>
                      <w:rFonts w:hint="eastAsia" w:eastAsia="宋体"/>
                      <w:color w:val="auto"/>
                      <w:lang w:val="en-US" w:eastAsia="zh-CN"/>
                    </w:rPr>
                  </w:pPr>
                  <w:r>
                    <w:rPr>
                      <w:rFonts w:hint="eastAsia"/>
                      <w:color w:val="auto"/>
                      <w:lang w:val="en-US" w:eastAsia="zh-CN"/>
                    </w:rPr>
                    <w:t>/</w:t>
                  </w:r>
                </w:p>
              </w:tc>
              <w:tc>
                <w:tcPr>
                  <w:tcW w:w="477" w:type="pct"/>
                  <w:vMerge w:val="continue"/>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p>
              </w:tc>
              <w:tc>
                <w:tcPr>
                  <w:tcW w:w="404" w:type="pct"/>
                  <w:vMerge w:val="continue"/>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p>
              </w:tc>
              <w:tc>
                <w:tcPr>
                  <w:tcW w:w="415" w:type="pct"/>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781" w:type="pct"/>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西侧</w:t>
                  </w:r>
                </w:p>
              </w:tc>
              <w:tc>
                <w:tcPr>
                  <w:tcW w:w="718" w:type="pct"/>
                  <w:noWrap w:val="0"/>
                  <w:vAlign w:val="bottom"/>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78.06</w:t>
                  </w:r>
                </w:p>
              </w:tc>
              <w:tc>
                <w:tcPr>
                  <w:tcW w:w="721" w:type="pct"/>
                  <w:noWrap w:val="0"/>
                  <w:vAlign w:val="bottom"/>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29.96</w:t>
                  </w:r>
                </w:p>
              </w:tc>
              <w:tc>
                <w:tcPr>
                  <w:tcW w:w="626" w:type="pct"/>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32.92</w:t>
                  </w:r>
                </w:p>
              </w:tc>
              <w:tc>
                <w:tcPr>
                  <w:tcW w:w="854" w:type="pct"/>
                  <w:gridSpan w:val="3"/>
                  <w:noWrap w:val="0"/>
                  <w:vAlign w:val="center"/>
                </w:tcPr>
                <w:p>
                  <w:pPr>
                    <w:widowControl/>
                    <w:adjustRightInd w:val="0"/>
                    <w:snapToGrid w:val="0"/>
                    <w:spacing w:before="48" w:beforeLines="20" w:after="48" w:afterLines="20"/>
                    <w:jc w:val="center"/>
                    <w:textAlignment w:val="center"/>
                    <w:rPr>
                      <w:rFonts w:hint="eastAsia" w:eastAsia="宋体"/>
                      <w:color w:val="auto"/>
                      <w:lang w:val="en-US" w:eastAsia="zh-CN"/>
                    </w:rPr>
                  </w:pPr>
                  <w:r>
                    <w:rPr>
                      <w:rFonts w:hint="eastAsia"/>
                      <w:color w:val="auto"/>
                      <w:lang w:val="en-US" w:eastAsia="zh-CN"/>
                    </w:rPr>
                    <w:t>/</w:t>
                  </w:r>
                </w:p>
              </w:tc>
              <w:tc>
                <w:tcPr>
                  <w:tcW w:w="477" w:type="pct"/>
                  <w:vMerge w:val="continue"/>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p>
              </w:tc>
              <w:tc>
                <w:tcPr>
                  <w:tcW w:w="404" w:type="pct"/>
                  <w:vMerge w:val="continue"/>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p>
              </w:tc>
              <w:tc>
                <w:tcPr>
                  <w:tcW w:w="415" w:type="pct"/>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北侧</w:t>
                  </w:r>
                </w:p>
              </w:tc>
              <w:tc>
                <w:tcPr>
                  <w:tcW w:w="718" w:type="pct"/>
                  <w:noWrap w:val="0"/>
                  <w:vAlign w:val="bottom"/>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131.01</w:t>
                  </w:r>
                </w:p>
              </w:tc>
              <w:tc>
                <w:tcPr>
                  <w:tcW w:w="721" w:type="pct"/>
                  <w:noWrap w:val="0"/>
                  <w:vAlign w:val="bottom"/>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42.02</w:t>
                  </w:r>
                </w:p>
              </w:tc>
              <w:tc>
                <w:tcPr>
                  <w:tcW w:w="626" w:type="pct"/>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36.29</w:t>
                  </w:r>
                </w:p>
              </w:tc>
              <w:tc>
                <w:tcPr>
                  <w:tcW w:w="854" w:type="pct"/>
                  <w:gridSpan w:val="3"/>
                  <w:noWrap w:val="0"/>
                  <w:vAlign w:val="center"/>
                </w:tcPr>
                <w:p>
                  <w:pPr>
                    <w:widowControl/>
                    <w:adjustRightInd w:val="0"/>
                    <w:snapToGrid w:val="0"/>
                    <w:spacing w:before="48" w:beforeLines="20" w:after="48" w:afterLines="20"/>
                    <w:jc w:val="center"/>
                    <w:textAlignment w:val="center"/>
                    <w:rPr>
                      <w:rFonts w:hint="eastAsia" w:eastAsia="宋体"/>
                      <w:color w:val="auto"/>
                      <w:lang w:val="en-US" w:eastAsia="zh-CN"/>
                    </w:rPr>
                  </w:pPr>
                  <w:r>
                    <w:rPr>
                      <w:rFonts w:hint="eastAsia"/>
                      <w:color w:val="auto"/>
                      <w:lang w:val="en-US" w:eastAsia="zh-CN"/>
                    </w:rPr>
                    <w:t>/</w:t>
                  </w:r>
                </w:p>
              </w:tc>
              <w:tc>
                <w:tcPr>
                  <w:tcW w:w="477" w:type="pct"/>
                  <w:vMerge w:val="continue"/>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p>
              </w:tc>
              <w:tc>
                <w:tcPr>
                  <w:tcW w:w="404" w:type="pct"/>
                  <w:vMerge w:val="continue"/>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p>
              </w:tc>
              <w:tc>
                <w:tcPr>
                  <w:tcW w:w="415" w:type="pct"/>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居民楼</w:t>
                  </w:r>
                </w:p>
              </w:tc>
              <w:tc>
                <w:tcPr>
                  <w:tcW w:w="718" w:type="pct"/>
                  <w:noWrap w:val="0"/>
                  <w:vAlign w:val="bottom"/>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r>
                    <w:rPr>
                      <w:rFonts w:hint="eastAsia"/>
                      <w:color w:val="auto"/>
                    </w:rPr>
                    <w:t>130.24</w:t>
                  </w:r>
                </w:p>
              </w:tc>
              <w:tc>
                <w:tcPr>
                  <w:tcW w:w="721" w:type="pct"/>
                  <w:noWrap w:val="0"/>
                  <w:vAlign w:val="bottom"/>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58.49</w:t>
                  </w:r>
                </w:p>
              </w:tc>
              <w:tc>
                <w:tcPr>
                  <w:tcW w:w="626" w:type="pct"/>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r>
                    <w:rPr>
                      <w:rFonts w:hint="eastAsia"/>
                      <w:color w:val="auto"/>
                    </w:rPr>
                    <w:t>32.31</w:t>
                  </w:r>
                </w:p>
              </w:tc>
              <w:tc>
                <w:tcPr>
                  <w:tcW w:w="427" w:type="pct"/>
                  <w:shd w:val="clear" w:color="auto" w:fill="auto"/>
                  <w:noWrap w:val="0"/>
                  <w:vAlign w:val="center"/>
                </w:tcPr>
                <w:p>
                  <w:pPr>
                    <w:widowControl/>
                    <w:adjustRightInd w:val="0"/>
                    <w:snapToGrid w:val="0"/>
                    <w:spacing w:before="48" w:beforeLines="20" w:after="48" w:afterLines="20"/>
                    <w:jc w:val="center"/>
                    <w:textAlignment w:val="center"/>
                    <w:rPr>
                      <w:rFonts w:hint="default" w:eastAsia="宋体"/>
                      <w:color w:val="auto"/>
                      <w:lang w:val="en-US" w:eastAsia="zh-CN"/>
                    </w:rPr>
                  </w:pPr>
                  <w:r>
                    <w:rPr>
                      <w:rFonts w:hint="eastAsia"/>
                      <w:color w:val="auto"/>
                      <w:lang w:val="en-US" w:eastAsia="zh-CN"/>
                    </w:rPr>
                    <w:t>55.32</w:t>
                  </w:r>
                </w:p>
              </w:tc>
              <w:tc>
                <w:tcPr>
                  <w:tcW w:w="427" w:type="pct"/>
                  <w:gridSpan w:val="2"/>
                  <w:shd w:val="clear" w:color="auto" w:fill="auto"/>
                  <w:noWrap w:val="0"/>
                  <w:vAlign w:val="center"/>
                </w:tcPr>
                <w:p>
                  <w:pPr>
                    <w:widowControl/>
                    <w:adjustRightInd w:val="0"/>
                    <w:snapToGrid w:val="0"/>
                    <w:spacing w:before="48" w:beforeLines="20" w:after="48" w:afterLines="20"/>
                    <w:jc w:val="center"/>
                    <w:textAlignment w:val="center"/>
                    <w:rPr>
                      <w:rFonts w:hint="default"/>
                      <w:color w:val="auto"/>
                      <w:lang w:val="en-US" w:eastAsia="zh-CN"/>
                    </w:rPr>
                  </w:pPr>
                  <w:r>
                    <w:rPr>
                      <w:rFonts w:hint="eastAsia"/>
                      <w:color w:val="auto"/>
                      <w:lang w:val="en-US" w:eastAsia="zh-CN"/>
                    </w:rPr>
                    <w:t>42.44</w:t>
                  </w:r>
                </w:p>
              </w:tc>
              <w:tc>
                <w:tcPr>
                  <w:tcW w:w="477" w:type="pct"/>
                  <w:vMerge w:val="continue"/>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p>
              </w:tc>
              <w:tc>
                <w:tcPr>
                  <w:tcW w:w="404" w:type="pct"/>
                  <w:vMerge w:val="continue"/>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p>
              </w:tc>
              <w:tc>
                <w:tcPr>
                  <w:tcW w:w="415" w:type="pct"/>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noWrap w:val="0"/>
                  <w:vAlign w:val="center"/>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医院</w:t>
                  </w:r>
                </w:p>
              </w:tc>
              <w:tc>
                <w:tcPr>
                  <w:tcW w:w="718" w:type="pct"/>
                  <w:noWrap w:val="0"/>
                  <w:vAlign w:val="bottom"/>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r>
                    <w:rPr>
                      <w:rFonts w:hint="eastAsia"/>
                      <w:color w:val="auto"/>
                    </w:rPr>
                    <w:t>-64.06</w:t>
                  </w:r>
                </w:p>
              </w:tc>
              <w:tc>
                <w:tcPr>
                  <w:tcW w:w="721" w:type="pct"/>
                  <w:noWrap w:val="0"/>
                  <w:vAlign w:val="bottom"/>
                </w:tcPr>
                <w:p>
                  <w:pPr>
                    <w:widowControl/>
                    <w:adjustRightInd w:val="0"/>
                    <w:snapToGrid w:val="0"/>
                    <w:spacing w:before="48" w:beforeLines="20" w:after="48" w:afterLines="2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-3.33</w:t>
                  </w:r>
                </w:p>
              </w:tc>
              <w:tc>
                <w:tcPr>
                  <w:tcW w:w="626" w:type="pct"/>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r>
                    <w:rPr>
                      <w:rFonts w:hint="eastAsia"/>
                      <w:color w:val="auto"/>
                    </w:rPr>
                    <w:t>19.28</w:t>
                  </w:r>
                </w:p>
              </w:tc>
              <w:tc>
                <w:tcPr>
                  <w:tcW w:w="427" w:type="pct"/>
                  <w:shd w:val="clear" w:color="auto" w:fill="auto"/>
                  <w:noWrap w:val="0"/>
                  <w:vAlign w:val="center"/>
                </w:tcPr>
                <w:p>
                  <w:pPr>
                    <w:widowControl/>
                    <w:adjustRightInd w:val="0"/>
                    <w:snapToGrid w:val="0"/>
                    <w:spacing w:before="48" w:beforeLines="20" w:after="48" w:afterLines="20"/>
                    <w:jc w:val="center"/>
                    <w:textAlignment w:val="center"/>
                    <w:rPr>
                      <w:rFonts w:hint="default" w:eastAsia="宋体"/>
                      <w:color w:val="auto"/>
                      <w:lang w:val="en-US" w:eastAsia="zh-CN"/>
                    </w:rPr>
                  </w:pPr>
                  <w:r>
                    <w:rPr>
                      <w:rFonts w:hint="eastAsia"/>
                      <w:color w:val="auto"/>
                      <w:lang w:val="en-US" w:eastAsia="zh-CN"/>
                    </w:rPr>
                    <w:t>55.70</w:t>
                  </w:r>
                </w:p>
              </w:tc>
              <w:tc>
                <w:tcPr>
                  <w:tcW w:w="427" w:type="pct"/>
                  <w:gridSpan w:val="2"/>
                  <w:shd w:val="clear" w:color="auto" w:fill="auto"/>
                  <w:noWrap w:val="0"/>
                  <w:vAlign w:val="center"/>
                </w:tcPr>
                <w:p>
                  <w:pPr>
                    <w:widowControl/>
                    <w:adjustRightInd w:val="0"/>
                    <w:snapToGrid w:val="0"/>
                    <w:spacing w:before="48" w:beforeLines="20" w:after="48" w:afterLines="20"/>
                    <w:jc w:val="center"/>
                    <w:textAlignment w:val="center"/>
                    <w:rPr>
                      <w:rFonts w:hint="default" w:eastAsia="宋体"/>
                      <w:color w:val="auto"/>
                      <w:lang w:val="en-US" w:eastAsia="zh-CN"/>
                    </w:rPr>
                  </w:pPr>
                  <w:r>
                    <w:rPr>
                      <w:rFonts w:hint="eastAsia"/>
                      <w:color w:val="auto"/>
                      <w:lang w:val="en-US" w:eastAsia="zh-CN"/>
                    </w:rPr>
                    <w:t>41.53</w:t>
                  </w:r>
                </w:p>
              </w:tc>
              <w:tc>
                <w:tcPr>
                  <w:tcW w:w="477" w:type="pct"/>
                  <w:vMerge w:val="continue"/>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p>
              </w:tc>
              <w:tc>
                <w:tcPr>
                  <w:tcW w:w="404" w:type="pct"/>
                  <w:vMerge w:val="continue"/>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p>
              </w:tc>
              <w:tc>
                <w:tcPr>
                  <w:tcW w:w="415" w:type="pct"/>
                  <w:noWrap w:val="0"/>
                  <w:vAlign w:val="center"/>
                </w:tcPr>
                <w:p>
                  <w:pPr>
                    <w:widowControl/>
                    <w:adjustRightInd w:val="0"/>
                    <w:snapToGrid w:val="0"/>
                    <w:spacing w:before="48" w:beforeLines="20" w:after="48" w:afterLines="2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bl>
          <w:p>
            <w:pPr>
              <w:pStyle w:val="26"/>
              <w:adjustRightInd w:val="0"/>
              <w:snapToGrid w:val="0"/>
              <w:spacing w:after="0" w:line="360" w:lineRule="auto"/>
              <w:ind w:left="0" w:leftChars="0" w:firstLine="480"/>
              <w:jc w:val="left"/>
              <w:rPr>
                <w:rFonts w:hint="eastAsia" w:eastAsia="宋体"/>
                <w:color w:val="auto"/>
                <w:sz w:val="24"/>
                <w:szCs w:val="24"/>
                <w:lang w:eastAsia="zh-CN"/>
              </w:rPr>
            </w:pPr>
            <w:r>
              <w:rPr>
                <w:rFonts w:hint="default"/>
                <w:color w:val="auto"/>
                <w:sz w:val="24"/>
                <w:szCs w:val="24"/>
                <w:lang w:val="en-US" w:eastAsia="zh-CN"/>
              </w:rPr>
              <w:t>由上表可知</w:t>
            </w:r>
            <w:r>
              <w:rPr>
                <w:rFonts w:hint="default"/>
                <w:color w:val="auto"/>
                <w:sz w:val="24"/>
                <w:szCs w:val="24"/>
              </w:rPr>
              <w:t>，本项目建设后噪声排放</w:t>
            </w:r>
            <w:r>
              <w:rPr>
                <w:rFonts w:hint="default"/>
                <w:color w:val="auto"/>
                <w:sz w:val="24"/>
                <w:szCs w:val="24"/>
                <w:lang w:eastAsia="zh-CN"/>
              </w:rPr>
              <w:t>满足</w:t>
            </w:r>
            <w:r>
              <w:rPr>
                <w:rFonts w:hint="default"/>
                <w:color w:val="auto"/>
                <w:sz w:val="24"/>
                <w:szCs w:val="24"/>
                <w:lang w:val="en-US" w:eastAsia="zh-CN"/>
              </w:rPr>
              <w:t>《工业企业厂界环境噪声排放标准》（GB12348-2008）</w:t>
            </w:r>
            <w:r>
              <w:rPr>
                <w:rFonts w:hint="default"/>
                <w:color w:val="auto"/>
                <w:sz w:val="24"/>
                <w:szCs w:val="24"/>
              </w:rPr>
              <w:t>中</w:t>
            </w:r>
            <w:r>
              <w:rPr>
                <w:rFonts w:hint="eastAsia"/>
                <w:color w:val="auto"/>
                <w:sz w:val="24"/>
                <w:szCs w:val="24"/>
                <w:lang w:val="en-US" w:eastAsia="zh-CN"/>
              </w:rPr>
              <w:t>2</w:t>
            </w:r>
            <w:r>
              <w:rPr>
                <w:rFonts w:hint="default"/>
                <w:color w:val="auto"/>
                <w:sz w:val="24"/>
                <w:szCs w:val="24"/>
              </w:rPr>
              <w:t>类标准</w:t>
            </w:r>
            <w:r>
              <w:rPr>
                <w:rFonts w:hint="eastAsia"/>
                <w:color w:val="auto"/>
                <w:sz w:val="24"/>
                <w:szCs w:val="24"/>
                <w:lang w:eastAsia="zh-CN"/>
              </w:rPr>
              <w:t>，</w:t>
            </w:r>
            <w:r>
              <w:rPr>
                <w:color w:val="auto"/>
                <w:sz w:val="24"/>
                <w:szCs w:val="24"/>
              </w:rPr>
              <w:t>对周边环境影响</w:t>
            </w:r>
            <w:r>
              <w:rPr>
                <w:rFonts w:hint="eastAsia"/>
                <w:color w:val="auto"/>
                <w:sz w:val="24"/>
                <w:szCs w:val="24"/>
              </w:rPr>
              <w:t>较小</w:t>
            </w:r>
            <w:r>
              <w:rPr>
                <w:rFonts w:hint="eastAsia"/>
                <w:color w:val="auto"/>
                <w:sz w:val="24"/>
                <w:szCs w:val="24"/>
                <w:lang w:eastAsia="zh-CN"/>
              </w:rPr>
              <w:t>。</w:t>
            </w:r>
          </w:p>
          <w:tbl>
            <w:tblPr>
              <w:tblStyle w:val="2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4" w:hRule="atLeast"/>
              </w:trPr>
              <w:tc>
                <w:tcPr>
                  <w:tcW w:w="8400" w:type="dxa"/>
                </w:tcPr>
                <w:p>
                  <w:pPr>
                    <w:pStyle w:val="111"/>
                    <w:keepNext w:val="0"/>
                    <w:keepLines w:val="0"/>
                    <w:pageBreakBefore w:val="0"/>
                    <w:widowControl w:val="0"/>
                    <w:kinsoku/>
                    <w:wordWrap/>
                    <w:overflowPunct/>
                    <w:topLinePunct w:val="0"/>
                    <w:autoSpaceDE/>
                    <w:autoSpaceDN/>
                    <w:bidi w:val="0"/>
                    <w:adjustRightInd w:val="0"/>
                    <w:snapToGrid w:val="0"/>
                    <w:spacing w:before="157" w:beforeLines="50" w:after="0" w:afterLines="0" w:line="240" w:lineRule="auto"/>
                    <w:textAlignment w:val="auto"/>
                    <w:rPr>
                      <w:rFonts w:hint="default"/>
                      <w:color w:val="auto"/>
                      <w:sz w:val="21"/>
                      <w:szCs w:val="21"/>
                      <w:lang w:val="en-US" w:eastAsia="zh-CN"/>
                    </w:rPr>
                  </w:pPr>
                  <w:r>
                    <w:rPr>
                      <w:color w:val="auto"/>
                    </w:rPr>
                    <w:drawing>
                      <wp:inline distT="0" distB="0" distL="114300" distR="114300">
                        <wp:extent cx="5257800" cy="2720975"/>
                        <wp:effectExtent l="0" t="0" r="0" b="317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26"/>
                                <a:stretch>
                                  <a:fillRect/>
                                </a:stretch>
                              </pic:blipFill>
                              <pic:spPr>
                                <a:xfrm>
                                  <a:off x="0" y="0"/>
                                  <a:ext cx="5257800" cy="27209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8400" w:type="dxa"/>
                </w:tcPr>
                <w:p>
                  <w:pPr>
                    <w:pStyle w:val="111"/>
                    <w:keepNext w:val="0"/>
                    <w:keepLines w:val="0"/>
                    <w:pageBreakBefore w:val="0"/>
                    <w:widowControl w:val="0"/>
                    <w:kinsoku/>
                    <w:wordWrap/>
                    <w:overflowPunct/>
                    <w:topLinePunct w:val="0"/>
                    <w:autoSpaceDE/>
                    <w:autoSpaceDN/>
                    <w:bidi w:val="0"/>
                    <w:adjustRightInd w:val="0"/>
                    <w:snapToGrid w:val="0"/>
                    <w:spacing w:before="157" w:beforeLines="50" w:after="0" w:afterLines="0" w:line="240" w:lineRule="auto"/>
                    <w:textAlignment w:val="auto"/>
                    <w:rPr>
                      <w:rFonts w:hint="default"/>
                      <w:color w:val="auto"/>
                      <w:sz w:val="21"/>
                      <w:szCs w:val="21"/>
                      <w:lang w:val="en-US" w:eastAsia="zh-CN"/>
                    </w:rPr>
                  </w:pPr>
                  <w:r>
                    <w:rPr>
                      <w:rFonts w:hint="eastAsia" w:ascii="Times New Roman" w:hAnsi="Times New Roman" w:eastAsia="宋体" w:cs="Times New Roman"/>
                      <w:b/>
                      <w:bCs w:val="0"/>
                      <w:color w:val="auto"/>
                      <w:kern w:val="24"/>
                      <w:sz w:val="24"/>
                      <w:szCs w:val="24"/>
                      <w:highlight w:val="none"/>
                      <w:lang w:val="en-US" w:eastAsia="zh-CN" w:bidi="ar-SA"/>
                    </w:rPr>
                    <w:t>图4-3 项目声环境影响预测等值线图</w:t>
                  </w:r>
                </w:p>
              </w:tc>
            </w:tr>
          </w:tbl>
          <w:p>
            <w:pPr>
              <w:pStyle w:val="26"/>
              <w:adjustRightInd w:val="0"/>
              <w:snapToGrid w:val="0"/>
              <w:spacing w:after="0" w:line="360" w:lineRule="auto"/>
              <w:ind w:left="0" w:leftChars="0" w:firstLine="482"/>
              <w:jc w:val="left"/>
              <w:rPr>
                <w:b/>
                <w:bCs/>
                <w:color w:val="auto"/>
                <w:sz w:val="24"/>
                <w:szCs w:val="24"/>
              </w:rPr>
            </w:pPr>
            <w:r>
              <w:rPr>
                <w:rFonts w:hint="eastAsia"/>
                <w:b/>
                <w:bCs/>
                <w:color w:val="auto"/>
                <w:sz w:val="24"/>
                <w:szCs w:val="24"/>
                <w:lang w:val="en-US" w:eastAsia="zh-CN"/>
              </w:rPr>
              <w:t>4</w:t>
            </w:r>
            <w:r>
              <w:rPr>
                <w:b/>
                <w:bCs/>
                <w:color w:val="auto"/>
                <w:sz w:val="24"/>
                <w:szCs w:val="24"/>
              </w:rPr>
              <w:t>、噪声监测要求</w:t>
            </w:r>
          </w:p>
          <w:p>
            <w:pPr>
              <w:pStyle w:val="26"/>
              <w:adjustRightInd w:val="0"/>
              <w:snapToGrid w:val="0"/>
              <w:spacing w:after="0" w:line="360" w:lineRule="auto"/>
              <w:ind w:left="0" w:leftChars="0" w:firstLine="480"/>
              <w:jc w:val="left"/>
              <w:rPr>
                <w:color w:val="auto"/>
                <w:sz w:val="24"/>
                <w:szCs w:val="24"/>
              </w:rPr>
            </w:pPr>
            <w:r>
              <w:rPr>
                <w:color w:val="auto"/>
                <w:sz w:val="24"/>
                <w:szCs w:val="24"/>
              </w:rPr>
              <w:t>项目</w:t>
            </w:r>
            <w:r>
              <w:rPr>
                <w:rFonts w:hint="eastAsia"/>
                <w:color w:val="auto"/>
                <w:sz w:val="24"/>
                <w:szCs w:val="24"/>
              </w:rPr>
              <w:t>噪声</w:t>
            </w:r>
            <w:r>
              <w:rPr>
                <w:color w:val="auto"/>
                <w:sz w:val="24"/>
                <w:szCs w:val="24"/>
              </w:rPr>
              <w:t>监测要求参照《排污单位自行监测技术指南 总则》（HJ819-2017）制定，详见下表：</w:t>
            </w:r>
          </w:p>
          <w:p>
            <w:pPr>
              <w:pStyle w:val="26"/>
              <w:adjustRightInd w:val="0"/>
              <w:snapToGrid w:val="0"/>
              <w:spacing w:after="0"/>
              <w:ind w:left="0" w:leftChars="0" w:firstLine="0" w:firstLineChars="0"/>
              <w:jc w:val="center"/>
              <w:rPr>
                <w:b/>
                <w:bCs/>
                <w:color w:val="auto"/>
                <w:sz w:val="24"/>
                <w:szCs w:val="24"/>
              </w:rPr>
            </w:pPr>
            <w:r>
              <w:rPr>
                <w:b/>
                <w:bCs/>
                <w:color w:val="auto"/>
                <w:sz w:val="24"/>
                <w:szCs w:val="24"/>
              </w:rPr>
              <w:t>表4-</w:t>
            </w:r>
            <w:r>
              <w:rPr>
                <w:rFonts w:hint="eastAsia"/>
                <w:b/>
                <w:bCs/>
                <w:color w:val="auto"/>
                <w:sz w:val="24"/>
                <w:szCs w:val="24"/>
                <w:lang w:val="en-US" w:eastAsia="zh-CN"/>
              </w:rPr>
              <w:t>10</w:t>
            </w:r>
            <w:r>
              <w:rPr>
                <w:b/>
                <w:bCs/>
                <w:color w:val="auto"/>
                <w:sz w:val="24"/>
                <w:szCs w:val="24"/>
              </w:rPr>
              <w:t xml:space="preserve">  噪声监测计划一览表</w:t>
            </w:r>
          </w:p>
          <w:tbl>
            <w:tblPr>
              <w:tblStyle w:val="2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74"/>
              <w:gridCol w:w="1241"/>
              <w:gridCol w:w="2400"/>
              <w:gridCol w:w="348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808" w:type="pct"/>
                  <w:tcBorders>
                    <w:tl2br w:val="nil"/>
                    <w:tr2bl w:val="nil"/>
                  </w:tcBorders>
                  <w:shd w:val="clear" w:color="auto" w:fill="auto"/>
                  <w:vAlign w:val="center"/>
                </w:tcPr>
                <w:p>
                  <w:pPr>
                    <w:widowControl/>
                    <w:jc w:val="center"/>
                    <w:textAlignment w:val="center"/>
                    <w:rPr>
                      <w:b/>
                      <w:bCs/>
                      <w:color w:val="auto"/>
                      <w:sz w:val="21"/>
                      <w:szCs w:val="21"/>
                    </w:rPr>
                  </w:pPr>
                  <w:r>
                    <w:rPr>
                      <w:b/>
                      <w:bCs/>
                      <w:color w:val="auto"/>
                      <w:kern w:val="0"/>
                      <w:sz w:val="21"/>
                      <w:szCs w:val="21"/>
                      <w:lang w:bidi="ar"/>
                    </w:rPr>
                    <w:t>监测点位</w:t>
                  </w:r>
                </w:p>
              </w:tc>
              <w:tc>
                <w:tcPr>
                  <w:tcW w:w="730" w:type="pct"/>
                  <w:tcBorders>
                    <w:tl2br w:val="nil"/>
                    <w:tr2bl w:val="nil"/>
                  </w:tcBorders>
                  <w:shd w:val="clear" w:color="auto" w:fill="auto"/>
                  <w:vAlign w:val="center"/>
                </w:tcPr>
                <w:p>
                  <w:pPr>
                    <w:widowControl/>
                    <w:jc w:val="center"/>
                    <w:textAlignment w:val="center"/>
                    <w:rPr>
                      <w:b/>
                      <w:bCs/>
                      <w:color w:val="auto"/>
                      <w:sz w:val="21"/>
                      <w:szCs w:val="21"/>
                    </w:rPr>
                  </w:pPr>
                  <w:r>
                    <w:rPr>
                      <w:b/>
                      <w:bCs/>
                      <w:color w:val="auto"/>
                      <w:kern w:val="0"/>
                      <w:sz w:val="21"/>
                      <w:szCs w:val="21"/>
                      <w:lang w:bidi="ar"/>
                    </w:rPr>
                    <w:t>监测指标</w:t>
                  </w:r>
                </w:p>
              </w:tc>
              <w:tc>
                <w:tcPr>
                  <w:tcW w:w="1412" w:type="pct"/>
                  <w:tcBorders>
                    <w:tl2br w:val="nil"/>
                    <w:tr2bl w:val="nil"/>
                  </w:tcBorders>
                  <w:shd w:val="clear" w:color="auto" w:fill="auto"/>
                  <w:vAlign w:val="center"/>
                </w:tcPr>
                <w:p>
                  <w:pPr>
                    <w:widowControl/>
                    <w:jc w:val="center"/>
                    <w:textAlignment w:val="center"/>
                    <w:rPr>
                      <w:b/>
                      <w:bCs/>
                      <w:color w:val="auto"/>
                      <w:sz w:val="21"/>
                      <w:szCs w:val="21"/>
                    </w:rPr>
                  </w:pPr>
                  <w:r>
                    <w:rPr>
                      <w:b/>
                      <w:bCs/>
                      <w:color w:val="auto"/>
                      <w:kern w:val="0"/>
                      <w:sz w:val="21"/>
                      <w:szCs w:val="21"/>
                      <w:lang w:bidi="ar"/>
                    </w:rPr>
                    <w:t>监测频次</w:t>
                  </w:r>
                </w:p>
              </w:tc>
              <w:tc>
                <w:tcPr>
                  <w:tcW w:w="2049" w:type="pct"/>
                  <w:tcBorders>
                    <w:tl2br w:val="nil"/>
                    <w:tr2bl w:val="nil"/>
                  </w:tcBorders>
                  <w:shd w:val="clear" w:color="auto" w:fill="auto"/>
                  <w:vAlign w:val="center"/>
                </w:tcPr>
                <w:p>
                  <w:pPr>
                    <w:widowControl/>
                    <w:jc w:val="center"/>
                    <w:textAlignment w:val="center"/>
                    <w:rPr>
                      <w:b/>
                      <w:bCs/>
                      <w:color w:val="auto"/>
                      <w:sz w:val="21"/>
                      <w:szCs w:val="21"/>
                    </w:rPr>
                  </w:pPr>
                  <w:r>
                    <w:rPr>
                      <w:b/>
                      <w:bCs/>
                      <w:color w:val="auto"/>
                      <w:kern w:val="0"/>
                      <w:sz w:val="21"/>
                      <w:szCs w:val="21"/>
                      <w:lang w:bidi="ar"/>
                    </w:rPr>
                    <w:t>执行排放标准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808" w:type="pct"/>
                  <w:tcBorders>
                    <w:tl2br w:val="nil"/>
                    <w:tr2bl w:val="nil"/>
                  </w:tcBorders>
                  <w:shd w:val="clear" w:color="auto" w:fill="auto"/>
                  <w:vAlign w:val="center"/>
                </w:tcPr>
                <w:p>
                  <w:pPr>
                    <w:widowControl/>
                    <w:jc w:val="center"/>
                    <w:textAlignment w:val="center"/>
                    <w:rPr>
                      <w:color w:val="auto"/>
                      <w:sz w:val="21"/>
                      <w:szCs w:val="21"/>
                    </w:rPr>
                  </w:pPr>
                  <w:r>
                    <w:rPr>
                      <w:rFonts w:hint="eastAsia"/>
                      <w:color w:val="auto"/>
                      <w:kern w:val="0"/>
                      <w:sz w:val="21"/>
                      <w:szCs w:val="21"/>
                      <w:lang w:val="en-US" w:eastAsia="zh-CN" w:bidi="ar"/>
                    </w:rPr>
                    <w:t>边</w:t>
                  </w:r>
                  <w:r>
                    <w:rPr>
                      <w:color w:val="auto"/>
                      <w:kern w:val="0"/>
                      <w:sz w:val="21"/>
                      <w:szCs w:val="21"/>
                      <w:lang w:bidi="ar"/>
                    </w:rPr>
                    <w:t>界外1m</w:t>
                  </w:r>
                </w:p>
              </w:tc>
              <w:tc>
                <w:tcPr>
                  <w:tcW w:w="730" w:type="pct"/>
                  <w:tcBorders>
                    <w:tl2br w:val="nil"/>
                    <w:tr2bl w:val="nil"/>
                  </w:tcBorders>
                  <w:shd w:val="clear" w:color="auto" w:fill="auto"/>
                  <w:vAlign w:val="center"/>
                </w:tcPr>
                <w:p>
                  <w:pPr>
                    <w:widowControl/>
                    <w:jc w:val="center"/>
                    <w:textAlignment w:val="center"/>
                    <w:rPr>
                      <w:color w:val="auto"/>
                      <w:sz w:val="21"/>
                      <w:szCs w:val="21"/>
                    </w:rPr>
                  </w:pPr>
                  <w:r>
                    <w:rPr>
                      <w:color w:val="auto"/>
                      <w:kern w:val="0"/>
                      <w:sz w:val="21"/>
                      <w:szCs w:val="21"/>
                      <w:lang w:bidi="ar"/>
                    </w:rPr>
                    <w:t>噪声</w:t>
                  </w:r>
                </w:p>
              </w:tc>
              <w:tc>
                <w:tcPr>
                  <w:tcW w:w="1412" w:type="pct"/>
                  <w:tcBorders>
                    <w:tl2br w:val="nil"/>
                    <w:tr2bl w:val="nil"/>
                  </w:tcBorders>
                  <w:shd w:val="clear" w:color="auto" w:fill="auto"/>
                  <w:vAlign w:val="center"/>
                </w:tcPr>
                <w:p>
                  <w:pPr>
                    <w:widowControl/>
                    <w:jc w:val="center"/>
                    <w:textAlignment w:val="center"/>
                    <w:rPr>
                      <w:color w:val="auto"/>
                      <w:sz w:val="21"/>
                      <w:szCs w:val="21"/>
                    </w:rPr>
                  </w:pPr>
                  <w:r>
                    <w:rPr>
                      <w:color w:val="auto"/>
                      <w:kern w:val="0"/>
                      <w:sz w:val="21"/>
                      <w:szCs w:val="21"/>
                      <w:lang w:bidi="ar"/>
                    </w:rPr>
                    <w:t>1次/季，昼夜各1次</w:t>
                  </w:r>
                </w:p>
              </w:tc>
              <w:tc>
                <w:tcPr>
                  <w:tcW w:w="2049" w:type="pct"/>
                  <w:tcBorders>
                    <w:tl2br w:val="nil"/>
                    <w:tr2bl w:val="nil"/>
                  </w:tcBorders>
                  <w:shd w:val="clear" w:color="auto" w:fill="auto"/>
                  <w:vAlign w:val="center"/>
                </w:tcPr>
                <w:p>
                  <w:pPr>
                    <w:widowControl/>
                    <w:jc w:val="center"/>
                    <w:textAlignment w:val="center"/>
                    <w:rPr>
                      <w:color w:val="auto"/>
                      <w:sz w:val="21"/>
                      <w:szCs w:val="21"/>
                    </w:rPr>
                  </w:pPr>
                  <w:r>
                    <w:rPr>
                      <w:rFonts w:hint="default"/>
                      <w:color w:val="auto"/>
                      <w:sz w:val="21"/>
                      <w:szCs w:val="21"/>
                      <w:lang w:val="en-US" w:eastAsia="zh-CN"/>
                    </w:rPr>
                    <w:t>《工业企业厂界环境噪声排放标准》（GB12348-2008）</w:t>
                  </w:r>
                  <w:r>
                    <w:rPr>
                      <w:rFonts w:hint="default"/>
                      <w:color w:val="auto"/>
                      <w:sz w:val="21"/>
                      <w:szCs w:val="21"/>
                    </w:rPr>
                    <w:t>中</w:t>
                  </w:r>
                  <w:r>
                    <w:rPr>
                      <w:rFonts w:hint="eastAsia"/>
                      <w:color w:val="auto"/>
                      <w:sz w:val="21"/>
                      <w:szCs w:val="21"/>
                      <w:lang w:val="en-US" w:eastAsia="zh-CN"/>
                    </w:rPr>
                    <w:t>2</w:t>
                  </w:r>
                  <w:r>
                    <w:rPr>
                      <w:rFonts w:hint="default"/>
                      <w:color w:val="auto"/>
                      <w:sz w:val="21"/>
                      <w:szCs w:val="21"/>
                    </w:rPr>
                    <w:t>类标准</w:t>
                  </w:r>
                </w:p>
              </w:tc>
            </w:tr>
          </w:tbl>
          <w:p>
            <w:pPr>
              <w:pStyle w:val="26"/>
              <w:adjustRightInd w:val="0"/>
              <w:snapToGrid w:val="0"/>
              <w:spacing w:after="0" w:line="360" w:lineRule="auto"/>
              <w:ind w:left="0" w:leftChars="0" w:firstLine="482"/>
              <w:jc w:val="left"/>
              <w:rPr>
                <w:b/>
                <w:bCs/>
                <w:color w:val="auto"/>
                <w:sz w:val="24"/>
                <w:szCs w:val="24"/>
              </w:rPr>
            </w:pPr>
            <w:r>
              <w:rPr>
                <w:b/>
                <w:bCs/>
                <w:color w:val="auto"/>
                <w:sz w:val="24"/>
                <w:szCs w:val="24"/>
              </w:rPr>
              <w:t>四、固体废物</w:t>
            </w:r>
          </w:p>
          <w:p>
            <w:pPr>
              <w:pStyle w:val="26"/>
              <w:adjustRightInd w:val="0"/>
              <w:snapToGrid w:val="0"/>
              <w:spacing w:after="0" w:line="360" w:lineRule="auto"/>
              <w:ind w:left="0" w:leftChars="0" w:firstLine="482"/>
              <w:jc w:val="left"/>
              <w:rPr>
                <w:rFonts w:hint="default" w:eastAsia="宋体"/>
                <w:b/>
                <w:bCs/>
                <w:color w:val="auto"/>
                <w:sz w:val="24"/>
                <w:szCs w:val="24"/>
                <w:lang w:val="en-US" w:eastAsia="zh-CN"/>
              </w:rPr>
            </w:pPr>
            <w:r>
              <w:rPr>
                <w:rFonts w:hint="eastAsia"/>
                <w:b/>
                <w:bCs/>
                <w:color w:val="auto"/>
                <w:sz w:val="24"/>
                <w:szCs w:val="24"/>
              </w:rPr>
              <w:t>1、</w:t>
            </w:r>
            <w:r>
              <w:rPr>
                <w:rFonts w:hint="eastAsia"/>
                <w:b/>
                <w:bCs/>
                <w:color w:val="auto"/>
                <w:sz w:val="24"/>
                <w:szCs w:val="24"/>
                <w:lang w:val="en-US" w:eastAsia="zh-CN"/>
              </w:rPr>
              <w:t>固体废物污染源源强计算</w:t>
            </w:r>
          </w:p>
          <w:p>
            <w:pPr>
              <w:pStyle w:val="26"/>
              <w:adjustRightInd w:val="0"/>
              <w:snapToGrid w:val="0"/>
              <w:spacing w:after="0" w:line="360" w:lineRule="auto"/>
              <w:ind w:left="0" w:leftChars="0" w:firstLine="480"/>
              <w:jc w:val="left"/>
              <w:rPr>
                <w:rFonts w:hint="eastAsia"/>
                <w:color w:val="auto"/>
                <w:sz w:val="24"/>
                <w:szCs w:val="24"/>
                <w:lang w:eastAsia="zh-CN"/>
              </w:rPr>
            </w:pPr>
            <w:r>
              <w:rPr>
                <w:rFonts w:hint="eastAsia"/>
                <w:color w:val="auto"/>
                <w:sz w:val="24"/>
                <w:szCs w:val="24"/>
                <w:lang w:val="en-US" w:eastAsia="zh-CN"/>
              </w:rPr>
              <w:t>本项目</w:t>
            </w:r>
            <w:r>
              <w:rPr>
                <w:rFonts w:hint="eastAsia"/>
                <w:color w:val="auto"/>
                <w:sz w:val="24"/>
                <w:szCs w:val="24"/>
                <w:lang w:eastAsia="zh-CN"/>
              </w:rPr>
              <w:t>主要包括医疗废物和污水处理站污泥，</w:t>
            </w:r>
            <w:r>
              <w:rPr>
                <w:rFonts w:hint="eastAsia"/>
                <w:color w:val="auto"/>
                <w:sz w:val="24"/>
                <w:szCs w:val="24"/>
                <w:lang w:val="en-US" w:eastAsia="zh-CN"/>
              </w:rPr>
              <w:t>一般固体废物主要包括生活垃圾等</w:t>
            </w:r>
            <w:r>
              <w:rPr>
                <w:rFonts w:hint="eastAsia"/>
                <w:color w:val="auto"/>
                <w:sz w:val="24"/>
                <w:szCs w:val="24"/>
                <w:lang w:eastAsia="zh-CN"/>
              </w:rPr>
              <w:t>。</w:t>
            </w:r>
          </w:p>
          <w:p>
            <w:pPr>
              <w:pStyle w:val="26"/>
              <w:adjustRightInd w:val="0"/>
              <w:snapToGrid w:val="0"/>
              <w:spacing w:after="0" w:line="360" w:lineRule="auto"/>
              <w:ind w:left="0" w:leftChars="0" w:firstLine="480"/>
              <w:jc w:val="left"/>
              <w:rPr>
                <w:color w:val="auto"/>
                <w:sz w:val="24"/>
                <w:szCs w:val="24"/>
              </w:rPr>
            </w:pPr>
            <w:r>
              <w:rPr>
                <w:rFonts w:hint="eastAsia"/>
                <w:color w:val="auto"/>
                <w:sz w:val="24"/>
                <w:szCs w:val="24"/>
              </w:rPr>
              <w:t>（1）</w:t>
            </w:r>
            <w:r>
              <w:rPr>
                <w:color w:val="auto"/>
                <w:sz w:val="24"/>
                <w:szCs w:val="24"/>
              </w:rPr>
              <w:t>生活垃圾</w:t>
            </w:r>
          </w:p>
          <w:p>
            <w:pPr>
              <w:pStyle w:val="26"/>
              <w:adjustRightInd w:val="0"/>
              <w:snapToGrid w:val="0"/>
              <w:spacing w:after="0" w:line="360" w:lineRule="auto"/>
              <w:ind w:left="0" w:leftChars="0" w:firstLine="480"/>
              <w:jc w:val="left"/>
              <w:rPr>
                <w:rFonts w:hint="default"/>
                <w:color w:val="auto"/>
                <w:sz w:val="24"/>
                <w:szCs w:val="24"/>
                <w:lang w:eastAsia="zh-CN"/>
              </w:rPr>
            </w:pPr>
            <w:r>
              <w:rPr>
                <w:rFonts w:hint="default"/>
                <w:color w:val="auto"/>
                <w:sz w:val="24"/>
                <w:szCs w:val="24"/>
              </w:rPr>
              <w:t>住院病人按每病床每日产生生活垃圾按1.0kg计，按住院人数</w:t>
            </w:r>
            <w:r>
              <w:rPr>
                <w:rFonts w:hint="default"/>
                <w:color w:val="auto"/>
                <w:sz w:val="24"/>
                <w:szCs w:val="24"/>
                <w:lang w:eastAsia="zh-CN"/>
              </w:rPr>
              <w:t>（含住院陪护</w:t>
            </w:r>
            <w:r>
              <w:rPr>
                <w:rFonts w:hint="eastAsia"/>
                <w:color w:val="auto"/>
                <w:sz w:val="24"/>
                <w:szCs w:val="24"/>
                <w:lang w:val="en-US" w:eastAsia="zh-CN"/>
              </w:rPr>
              <w:t>人员</w:t>
            </w:r>
            <w:r>
              <w:rPr>
                <w:rFonts w:hint="default"/>
                <w:color w:val="auto"/>
                <w:sz w:val="24"/>
                <w:szCs w:val="24"/>
                <w:lang w:eastAsia="zh-CN"/>
              </w:rPr>
              <w:t>）</w:t>
            </w:r>
            <w:r>
              <w:rPr>
                <w:rFonts w:hint="eastAsia"/>
                <w:color w:val="auto"/>
                <w:sz w:val="24"/>
                <w:szCs w:val="24"/>
                <w:lang w:val="en-US" w:eastAsia="zh-CN"/>
              </w:rPr>
              <w:t>220</w:t>
            </w:r>
            <w:r>
              <w:rPr>
                <w:rFonts w:hint="default"/>
                <w:color w:val="auto"/>
                <w:sz w:val="24"/>
                <w:szCs w:val="24"/>
              </w:rPr>
              <w:t>人计，则产生生活垃圾</w:t>
            </w:r>
            <w:r>
              <w:rPr>
                <w:rFonts w:hint="eastAsia"/>
                <w:color w:val="auto"/>
                <w:sz w:val="24"/>
                <w:szCs w:val="24"/>
                <w:lang w:val="en-US" w:eastAsia="zh-CN"/>
              </w:rPr>
              <w:t>220</w:t>
            </w:r>
            <w:r>
              <w:rPr>
                <w:rFonts w:hint="default"/>
                <w:color w:val="auto"/>
                <w:sz w:val="24"/>
                <w:szCs w:val="24"/>
              </w:rPr>
              <w:t>kg/d；门诊垃圾按每日每人次产生0.2kg计，以每天门诊人数</w:t>
            </w:r>
            <w:r>
              <w:rPr>
                <w:rFonts w:hint="eastAsia"/>
                <w:color w:val="auto"/>
                <w:sz w:val="24"/>
                <w:szCs w:val="24"/>
                <w:lang w:val="en-US" w:eastAsia="zh-CN"/>
              </w:rPr>
              <w:t>80</w:t>
            </w:r>
            <w:r>
              <w:rPr>
                <w:rFonts w:hint="default"/>
                <w:color w:val="auto"/>
                <w:sz w:val="24"/>
                <w:szCs w:val="24"/>
              </w:rPr>
              <w:t>人计，产生生活垃圾</w:t>
            </w:r>
            <w:r>
              <w:rPr>
                <w:rFonts w:hint="eastAsia"/>
                <w:color w:val="auto"/>
                <w:sz w:val="24"/>
                <w:szCs w:val="24"/>
                <w:lang w:val="en-US" w:eastAsia="zh-CN"/>
              </w:rPr>
              <w:t>16</w:t>
            </w:r>
            <w:r>
              <w:rPr>
                <w:rFonts w:hint="default"/>
                <w:color w:val="auto"/>
                <w:sz w:val="24"/>
                <w:szCs w:val="24"/>
              </w:rPr>
              <w:t>kg/d</w:t>
            </w:r>
            <w:r>
              <w:rPr>
                <w:rFonts w:hint="eastAsia"/>
                <w:color w:val="auto"/>
                <w:sz w:val="24"/>
                <w:szCs w:val="24"/>
                <w:lang w:eastAsia="zh-CN"/>
              </w:rPr>
              <w:t>；</w:t>
            </w:r>
            <w:r>
              <w:rPr>
                <w:rFonts w:hint="eastAsia"/>
                <w:color w:val="auto"/>
                <w:sz w:val="24"/>
                <w:szCs w:val="24"/>
                <w:lang w:val="en-US" w:eastAsia="zh-CN"/>
              </w:rPr>
              <w:t>医务人员生活垃圾按每日每人产生0.5kg计，医务人员50人，产生生活垃圾25kg/d，</w:t>
            </w:r>
            <w:r>
              <w:rPr>
                <w:rFonts w:hint="default"/>
                <w:color w:val="auto"/>
                <w:sz w:val="24"/>
                <w:szCs w:val="24"/>
              </w:rPr>
              <w:t>则共产生生活垃圾</w:t>
            </w:r>
            <w:r>
              <w:rPr>
                <w:rFonts w:hint="eastAsia"/>
                <w:color w:val="auto"/>
                <w:sz w:val="24"/>
                <w:szCs w:val="24"/>
                <w:lang w:val="en-US" w:eastAsia="zh-CN"/>
              </w:rPr>
              <w:t>236</w:t>
            </w:r>
            <w:r>
              <w:rPr>
                <w:rFonts w:hint="default"/>
                <w:color w:val="auto"/>
                <w:sz w:val="24"/>
                <w:szCs w:val="24"/>
              </w:rPr>
              <w:t>kg/d，约</w:t>
            </w:r>
            <w:r>
              <w:rPr>
                <w:rFonts w:hint="eastAsia"/>
                <w:color w:val="auto"/>
                <w:sz w:val="24"/>
                <w:szCs w:val="24"/>
                <w:lang w:val="en-US" w:eastAsia="zh-CN"/>
              </w:rPr>
              <w:t>95.265</w:t>
            </w:r>
            <w:r>
              <w:rPr>
                <w:rFonts w:hint="default"/>
                <w:color w:val="auto"/>
                <w:sz w:val="24"/>
                <w:szCs w:val="24"/>
              </w:rPr>
              <w:t>t/a</w:t>
            </w:r>
            <w:r>
              <w:rPr>
                <w:rFonts w:hint="default"/>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color w:val="auto"/>
                <w:sz w:val="24"/>
                <w:szCs w:val="24"/>
              </w:rPr>
              <w:t>（2）</w:t>
            </w:r>
            <w:r>
              <w:rPr>
                <w:rFonts w:hint="default" w:ascii="Times New Roman" w:hAnsi="Times New Roman" w:eastAsia="宋体" w:cs="Times New Roman"/>
                <w:color w:val="auto"/>
                <w:sz w:val="24"/>
                <w:szCs w:val="24"/>
              </w:rPr>
              <w:t>医疗废物</w:t>
            </w:r>
          </w:p>
          <w:p>
            <w:pPr>
              <w:pStyle w:val="26"/>
              <w:adjustRightInd w:val="0"/>
              <w:snapToGrid w:val="0"/>
              <w:spacing w:after="0" w:line="360" w:lineRule="auto"/>
              <w:ind w:left="0" w:leftChars="0" w:firstLine="480"/>
              <w:jc w:val="left"/>
              <w:rPr>
                <w:rFonts w:hint="default"/>
                <w:color w:val="auto"/>
                <w:sz w:val="24"/>
                <w:szCs w:val="24"/>
              </w:rPr>
            </w:pPr>
            <w:r>
              <w:rPr>
                <w:rFonts w:hint="default"/>
                <w:color w:val="auto"/>
                <w:sz w:val="24"/>
                <w:szCs w:val="24"/>
              </w:rPr>
              <w:t>本项目运营过程中产生的医疗废物属于《国家危险废物名录》中分别属于HW01、HW03类危险废物，必须按《危险废物储存污染控制标准》（GB18597-2001）相关要求安全处置。按照国家环保部的统计方法：省会城市、计划单列市按照每个床位每天0.6kg计算，地级市、地区所在城市，按照每个床位每天0.48kg计算，一般城市、县级市按照每个床位每天0.4kg计算。</w:t>
            </w:r>
          </w:p>
          <w:p>
            <w:pPr>
              <w:pStyle w:val="26"/>
              <w:adjustRightInd w:val="0"/>
              <w:snapToGrid w:val="0"/>
              <w:spacing w:after="0" w:line="360" w:lineRule="auto"/>
              <w:ind w:left="0" w:leftChars="0" w:firstLine="480"/>
              <w:jc w:val="left"/>
              <w:rPr>
                <w:rFonts w:hint="default"/>
                <w:color w:val="auto"/>
                <w:sz w:val="24"/>
                <w:szCs w:val="24"/>
              </w:rPr>
            </w:pPr>
            <w:r>
              <w:rPr>
                <w:rFonts w:hint="default"/>
                <w:color w:val="auto"/>
                <w:sz w:val="24"/>
                <w:szCs w:val="24"/>
              </w:rPr>
              <w:t>根据建设单位提供资料，参考《医疗废物集中焚烧处置工程建设技术规范》</w:t>
            </w:r>
          </w:p>
          <w:p>
            <w:pPr>
              <w:pStyle w:val="26"/>
              <w:adjustRightInd w:val="0"/>
              <w:snapToGrid w:val="0"/>
              <w:spacing w:after="0" w:line="360" w:lineRule="auto"/>
              <w:ind w:left="0" w:leftChars="0" w:firstLine="480"/>
              <w:jc w:val="left"/>
              <w:rPr>
                <w:rFonts w:hint="default"/>
                <w:color w:val="auto"/>
                <w:sz w:val="24"/>
                <w:szCs w:val="24"/>
              </w:rPr>
            </w:pPr>
            <w:r>
              <w:rPr>
                <w:rFonts w:hint="default"/>
                <w:color w:val="auto"/>
                <w:sz w:val="24"/>
                <w:szCs w:val="24"/>
              </w:rPr>
              <w:t>(HJ/T177—2005)，门诊部医疗垃圾产生系数取0.05kg/人次•d，医院床位医疗垃圾产生系数取0.</w:t>
            </w:r>
            <w:r>
              <w:rPr>
                <w:rFonts w:hint="default"/>
                <w:color w:val="auto"/>
                <w:sz w:val="24"/>
                <w:szCs w:val="24"/>
                <w:lang w:val="en-US" w:eastAsia="zh-CN"/>
              </w:rPr>
              <w:t>4</w:t>
            </w:r>
            <w:r>
              <w:rPr>
                <w:rFonts w:hint="default"/>
                <w:color w:val="auto"/>
                <w:sz w:val="24"/>
                <w:szCs w:val="24"/>
              </w:rPr>
              <w:t>kg/床•d，门诊按最大设计人数</w:t>
            </w:r>
            <w:r>
              <w:rPr>
                <w:rFonts w:hint="eastAsia"/>
                <w:color w:val="auto"/>
                <w:sz w:val="24"/>
                <w:szCs w:val="24"/>
                <w:lang w:val="en-US" w:eastAsia="zh-CN"/>
              </w:rPr>
              <w:t>80</w:t>
            </w:r>
            <w:r>
              <w:rPr>
                <w:rFonts w:hint="default"/>
                <w:color w:val="auto"/>
                <w:sz w:val="24"/>
                <w:szCs w:val="24"/>
              </w:rPr>
              <w:t>人/d计，病床使用率按满负荷100%亦即</w:t>
            </w:r>
            <w:r>
              <w:rPr>
                <w:rFonts w:hint="eastAsia"/>
                <w:color w:val="auto"/>
                <w:sz w:val="24"/>
                <w:szCs w:val="24"/>
                <w:lang w:val="en-US" w:eastAsia="zh-CN"/>
              </w:rPr>
              <w:t>110</w:t>
            </w:r>
            <w:r>
              <w:rPr>
                <w:rFonts w:hint="default"/>
                <w:color w:val="auto"/>
                <w:sz w:val="24"/>
                <w:szCs w:val="24"/>
              </w:rPr>
              <w:t>张床位计算，年运营365天，则本项目医疗垃圾产生量约为</w:t>
            </w:r>
            <w:r>
              <w:rPr>
                <w:rFonts w:hint="eastAsia"/>
                <w:color w:val="auto"/>
                <w:sz w:val="24"/>
                <w:szCs w:val="24"/>
                <w:lang w:val="en-US" w:eastAsia="zh-CN"/>
              </w:rPr>
              <w:t>48kg/d（17.52</w:t>
            </w:r>
            <w:r>
              <w:rPr>
                <w:rFonts w:hint="default"/>
                <w:color w:val="auto"/>
                <w:sz w:val="24"/>
                <w:szCs w:val="24"/>
              </w:rPr>
              <w:t>t/a</w:t>
            </w:r>
            <w:r>
              <w:rPr>
                <w:rFonts w:hint="eastAsia"/>
                <w:color w:val="auto"/>
                <w:sz w:val="24"/>
                <w:szCs w:val="24"/>
                <w:lang w:val="en-US" w:eastAsia="zh-CN"/>
              </w:rPr>
              <w:t>）</w:t>
            </w:r>
            <w:r>
              <w:rPr>
                <w:rFonts w:hint="default"/>
                <w:color w:val="auto"/>
                <w:sz w:val="24"/>
                <w:szCs w:val="24"/>
              </w:rPr>
              <w:t>。</w:t>
            </w:r>
          </w:p>
          <w:p>
            <w:pPr>
              <w:pStyle w:val="26"/>
              <w:numPr>
                <w:ilvl w:val="0"/>
                <w:numId w:val="4"/>
              </w:numPr>
              <w:adjustRightInd w:val="0"/>
              <w:snapToGrid w:val="0"/>
              <w:spacing w:after="0" w:line="360" w:lineRule="auto"/>
              <w:ind w:left="0" w:leftChars="0" w:firstLine="480"/>
              <w:jc w:val="left"/>
              <w:rPr>
                <w:rFonts w:hint="eastAsia"/>
                <w:color w:val="auto"/>
                <w:sz w:val="24"/>
                <w:szCs w:val="24"/>
                <w:lang w:val="en-US" w:eastAsia="zh-CN"/>
              </w:rPr>
            </w:pPr>
            <w:r>
              <w:rPr>
                <w:rFonts w:hint="eastAsia"/>
                <w:color w:val="auto"/>
                <w:sz w:val="24"/>
                <w:szCs w:val="24"/>
                <w:lang w:val="en-US" w:eastAsia="zh-CN"/>
              </w:rPr>
              <w:t>污泥</w:t>
            </w:r>
          </w:p>
          <w:p>
            <w:pPr>
              <w:pStyle w:val="26"/>
              <w:adjustRightInd w:val="0"/>
              <w:snapToGrid w:val="0"/>
              <w:spacing w:after="0" w:line="360" w:lineRule="auto"/>
              <w:ind w:left="0" w:leftChars="0" w:firstLine="480"/>
              <w:jc w:val="left"/>
              <w:rPr>
                <w:rFonts w:hint="eastAsia"/>
                <w:color w:val="auto"/>
                <w:sz w:val="24"/>
                <w:szCs w:val="24"/>
              </w:rPr>
            </w:pPr>
            <w:r>
              <w:rPr>
                <w:rFonts w:hint="eastAsia"/>
                <w:color w:val="auto"/>
                <w:sz w:val="24"/>
                <w:szCs w:val="24"/>
              </w:rPr>
              <w:t>本项目自建污水处理设施，大量悬浮在水中的有机、无机污染物和病菌、病毒、寄生虫卵等在处理过程中深沉分离出来形成污泥。根据《医院污水处理技术指南》环发（2003）197号文中表6-1给出的医院污水处理构筑物产生的污泥量平均值，污泥产生系数为31g/人·d，含水率9</w:t>
            </w:r>
            <w:r>
              <w:rPr>
                <w:rFonts w:hint="eastAsia"/>
                <w:color w:val="auto"/>
                <w:sz w:val="24"/>
                <w:szCs w:val="24"/>
                <w:lang w:val="en-US" w:eastAsia="zh-CN"/>
              </w:rPr>
              <w:t>5</w:t>
            </w:r>
            <w:r>
              <w:rPr>
                <w:rFonts w:hint="eastAsia"/>
                <w:color w:val="auto"/>
                <w:sz w:val="24"/>
                <w:szCs w:val="24"/>
              </w:rPr>
              <w:t>%。本项目按常驻最高</w:t>
            </w:r>
            <w:r>
              <w:rPr>
                <w:rFonts w:hint="eastAsia"/>
                <w:color w:val="auto"/>
                <w:sz w:val="24"/>
                <w:szCs w:val="24"/>
                <w:lang w:val="en-US" w:eastAsia="zh-CN"/>
              </w:rPr>
              <w:t>270</w:t>
            </w:r>
            <w:r>
              <w:rPr>
                <w:rFonts w:hint="eastAsia"/>
                <w:color w:val="auto"/>
                <w:sz w:val="24"/>
                <w:szCs w:val="24"/>
              </w:rPr>
              <w:t>人/d计算（</w:t>
            </w:r>
            <w:r>
              <w:rPr>
                <w:rFonts w:hint="eastAsia"/>
                <w:color w:val="auto"/>
                <w:sz w:val="24"/>
                <w:szCs w:val="24"/>
                <w:lang w:val="en-US" w:eastAsia="zh-CN"/>
              </w:rPr>
              <w:t>110</w:t>
            </w:r>
            <w:r>
              <w:rPr>
                <w:rFonts w:hint="eastAsia"/>
                <w:color w:val="auto"/>
                <w:sz w:val="24"/>
                <w:szCs w:val="24"/>
              </w:rPr>
              <w:t>张病床，</w:t>
            </w:r>
            <w:r>
              <w:rPr>
                <w:rFonts w:hint="eastAsia"/>
                <w:color w:val="auto"/>
                <w:sz w:val="24"/>
                <w:szCs w:val="24"/>
                <w:lang w:val="en-US" w:eastAsia="zh-CN"/>
              </w:rPr>
              <w:t>每张病床陪护人员1人，医务人员50人</w:t>
            </w:r>
            <w:r>
              <w:rPr>
                <w:rFonts w:hint="eastAsia"/>
                <w:color w:val="auto"/>
                <w:sz w:val="24"/>
                <w:szCs w:val="24"/>
              </w:rPr>
              <w:t>），污泥年产生量约为</w:t>
            </w:r>
            <w:r>
              <w:rPr>
                <w:rFonts w:hint="eastAsia"/>
                <w:color w:val="auto"/>
                <w:sz w:val="24"/>
                <w:szCs w:val="24"/>
                <w:lang w:val="en-US" w:eastAsia="zh-CN"/>
              </w:rPr>
              <w:t>3.05</w:t>
            </w:r>
            <w:r>
              <w:rPr>
                <w:rFonts w:hint="eastAsia"/>
                <w:color w:val="auto"/>
                <w:sz w:val="24"/>
                <w:szCs w:val="24"/>
              </w:rPr>
              <w:t>t/a。</w:t>
            </w:r>
          </w:p>
          <w:p>
            <w:pPr>
              <w:pStyle w:val="26"/>
              <w:adjustRightInd w:val="0"/>
              <w:snapToGrid w:val="0"/>
              <w:spacing w:after="0" w:line="360" w:lineRule="auto"/>
              <w:ind w:left="0" w:leftChars="0" w:firstLine="480"/>
              <w:jc w:val="left"/>
              <w:rPr>
                <w:rFonts w:hint="eastAsia"/>
                <w:color w:val="auto"/>
                <w:sz w:val="24"/>
                <w:szCs w:val="24"/>
              </w:rPr>
            </w:pPr>
            <w:r>
              <w:rPr>
                <w:rFonts w:hint="eastAsia"/>
                <w:color w:val="auto"/>
                <w:sz w:val="24"/>
                <w:szCs w:val="24"/>
              </w:rPr>
              <w:t>污水处理设施产生污泥属于危险废物，据国家危险废物名录相关规定，医疗机构污水处理过程中产生沉淀污泥属于危险废物，应该按照危废进行管理，应委托有危废处理资质的单位处置。</w:t>
            </w:r>
          </w:p>
          <w:p>
            <w:pPr>
              <w:pStyle w:val="26"/>
              <w:numPr>
                <w:ilvl w:val="0"/>
                <w:numId w:val="4"/>
              </w:numPr>
              <w:shd w:val="clear"/>
              <w:adjustRightInd w:val="0"/>
              <w:snapToGrid w:val="0"/>
              <w:spacing w:after="0" w:line="360" w:lineRule="auto"/>
              <w:ind w:left="0" w:leftChars="0" w:firstLine="480"/>
              <w:jc w:val="left"/>
              <w:rPr>
                <w:rFonts w:hint="default"/>
                <w:color w:val="auto"/>
                <w:sz w:val="24"/>
                <w:szCs w:val="24"/>
                <w:lang w:val="en-US" w:eastAsia="zh-CN"/>
              </w:rPr>
            </w:pPr>
            <w:r>
              <w:rPr>
                <w:rFonts w:hint="eastAsia"/>
                <w:color w:val="auto"/>
                <w:sz w:val="24"/>
                <w:szCs w:val="24"/>
                <w:lang w:val="en-US" w:eastAsia="zh-CN"/>
              </w:rPr>
              <w:t>化验室废物</w:t>
            </w:r>
          </w:p>
          <w:p>
            <w:pPr>
              <w:pStyle w:val="26"/>
              <w:shd w:val="clear"/>
              <w:adjustRightInd w:val="0"/>
              <w:snapToGrid w:val="0"/>
              <w:spacing w:after="0" w:line="360" w:lineRule="auto"/>
              <w:ind w:left="0" w:leftChars="0" w:firstLine="480"/>
              <w:jc w:val="left"/>
              <w:rPr>
                <w:rFonts w:hint="eastAsia"/>
                <w:color w:val="auto"/>
                <w:sz w:val="24"/>
                <w:szCs w:val="24"/>
                <w:lang w:val="en-US" w:eastAsia="zh-CN"/>
              </w:rPr>
            </w:pPr>
            <w:r>
              <w:rPr>
                <w:rFonts w:hint="eastAsia"/>
                <w:color w:val="auto"/>
                <w:sz w:val="24"/>
                <w:szCs w:val="24"/>
                <w:lang w:val="en-US" w:eastAsia="zh-CN"/>
              </w:rPr>
              <w:t>医院的检验室在日常检验过程中会产生检验废液以及第一道清洗废液，这些废液由于浓度高且有毒有害，应按危险废物对待，并按危险废物进行贮存、转运管理。根据建设单位提供检验科试剂用量可知，本项目检验科年化验试剂使用量为0.5t/a，用收集桶将其进行收集后作为危险废物一并与其他医疗废物一起交由有危险废物处理资质的公司进行统一处置。</w:t>
            </w:r>
          </w:p>
          <w:p>
            <w:pPr>
              <w:pStyle w:val="26"/>
              <w:adjustRightInd w:val="0"/>
              <w:snapToGrid w:val="0"/>
              <w:spacing w:after="0" w:line="360" w:lineRule="auto"/>
              <w:ind w:left="0" w:leftChars="0" w:firstLine="482"/>
              <w:jc w:val="left"/>
              <w:rPr>
                <w:rFonts w:hint="default" w:eastAsia="宋体"/>
                <w:b/>
                <w:bCs/>
                <w:color w:val="auto"/>
                <w:sz w:val="24"/>
                <w:szCs w:val="24"/>
                <w:lang w:val="en-US" w:eastAsia="zh-CN"/>
              </w:rPr>
            </w:pPr>
            <w:r>
              <w:rPr>
                <w:rFonts w:hint="eastAsia"/>
                <w:b/>
                <w:bCs/>
                <w:color w:val="auto"/>
                <w:sz w:val="24"/>
                <w:szCs w:val="24"/>
                <w:lang w:val="en-US" w:eastAsia="zh-CN"/>
              </w:rPr>
              <w:t>2</w:t>
            </w:r>
            <w:r>
              <w:rPr>
                <w:rFonts w:hint="eastAsia"/>
                <w:b/>
                <w:bCs/>
                <w:color w:val="auto"/>
                <w:sz w:val="24"/>
                <w:szCs w:val="24"/>
              </w:rPr>
              <w:t>、</w:t>
            </w:r>
            <w:r>
              <w:rPr>
                <w:rFonts w:hint="eastAsia"/>
                <w:b/>
                <w:bCs/>
                <w:color w:val="auto"/>
                <w:sz w:val="24"/>
                <w:szCs w:val="24"/>
                <w:lang w:val="en-US" w:eastAsia="zh-CN"/>
              </w:rPr>
              <w:t>固体废物污染源情况</w:t>
            </w:r>
          </w:p>
          <w:p>
            <w:pPr>
              <w:pStyle w:val="26"/>
              <w:adjustRightInd w:val="0"/>
              <w:snapToGrid w:val="0"/>
              <w:spacing w:after="0" w:line="360" w:lineRule="auto"/>
              <w:ind w:left="0" w:leftChars="0" w:firstLine="480"/>
              <w:jc w:val="left"/>
              <w:rPr>
                <w:color w:val="auto"/>
                <w:sz w:val="24"/>
                <w:szCs w:val="24"/>
              </w:rPr>
            </w:pPr>
            <w:r>
              <w:rPr>
                <w:rFonts w:hint="eastAsia"/>
                <w:color w:val="auto"/>
                <w:sz w:val="24"/>
                <w:szCs w:val="24"/>
              </w:rPr>
              <w:t>项目</w:t>
            </w:r>
            <w:r>
              <w:rPr>
                <w:rFonts w:hint="eastAsia"/>
                <w:color w:val="auto"/>
                <w:sz w:val="24"/>
                <w:szCs w:val="24"/>
                <w:lang w:val="en-US" w:eastAsia="zh-CN"/>
              </w:rPr>
              <w:t>固体</w:t>
            </w:r>
            <w:r>
              <w:rPr>
                <w:color w:val="auto"/>
                <w:sz w:val="24"/>
                <w:szCs w:val="24"/>
              </w:rPr>
              <w:t>废物汇总详见表4-</w:t>
            </w:r>
            <w:r>
              <w:rPr>
                <w:rFonts w:hint="eastAsia"/>
                <w:color w:val="auto"/>
                <w:sz w:val="24"/>
                <w:szCs w:val="24"/>
                <w:lang w:val="en-US" w:eastAsia="zh-CN"/>
              </w:rPr>
              <w:t>11</w:t>
            </w:r>
            <w:r>
              <w:rPr>
                <w:color w:val="auto"/>
                <w:sz w:val="24"/>
                <w:szCs w:val="24"/>
              </w:rPr>
              <w:t>，项目危险废物贮存场所（设施）基本情况表见表4-</w:t>
            </w:r>
            <w:r>
              <w:rPr>
                <w:rFonts w:hint="eastAsia"/>
                <w:color w:val="auto"/>
                <w:sz w:val="24"/>
                <w:szCs w:val="24"/>
                <w:lang w:val="en-US" w:eastAsia="zh-CN"/>
              </w:rPr>
              <w:t>12</w:t>
            </w:r>
            <w:r>
              <w:rPr>
                <w:color w:val="auto"/>
                <w:sz w:val="24"/>
                <w:szCs w:val="24"/>
              </w:rPr>
              <w:t>：</w:t>
            </w:r>
          </w:p>
          <w:p>
            <w:pPr>
              <w:pStyle w:val="2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4"/>
                <w:szCs w:val="24"/>
              </w:rPr>
            </w:pPr>
            <w:r>
              <w:rPr>
                <w:b/>
                <w:bCs/>
                <w:color w:val="auto"/>
                <w:sz w:val="24"/>
                <w:szCs w:val="24"/>
              </w:rPr>
              <w:t>表4</w:t>
            </w:r>
            <w:r>
              <w:rPr>
                <w:rFonts w:hint="eastAsia"/>
                <w:b/>
                <w:bCs/>
                <w:color w:val="auto"/>
                <w:sz w:val="24"/>
                <w:szCs w:val="24"/>
                <w:lang w:val="en-US" w:eastAsia="zh-CN"/>
              </w:rPr>
              <w:t>-11</w:t>
            </w:r>
            <w:r>
              <w:rPr>
                <w:b/>
                <w:bCs/>
                <w:color w:val="auto"/>
                <w:sz w:val="24"/>
                <w:szCs w:val="24"/>
              </w:rPr>
              <w:t xml:space="preserve">  项目</w:t>
            </w:r>
            <w:r>
              <w:rPr>
                <w:rFonts w:hint="eastAsia"/>
                <w:b/>
                <w:bCs/>
                <w:color w:val="auto"/>
                <w:sz w:val="24"/>
                <w:szCs w:val="24"/>
                <w:lang w:val="en-US" w:eastAsia="zh-CN"/>
              </w:rPr>
              <w:t>固体</w:t>
            </w:r>
            <w:r>
              <w:rPr>
                <w:b/>
                <w:bCs/>
                <w:color w:val="auto"/>
                <w:sz w:val="24"/>
                <w:szCs w:val="24"/>
              </w:rPr>
              <w:t>废物汇总表</w:t>
            </w:r>
          </w:p>
          <w:tbl>
            <w:tblPr>
              <w:tblStyle w:val="27"/>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04"/>
              <w:gridCol w:w="1300"/>
              <w:gridCol w:w="806"/>
              <w:gridCol w:w="1115"/>
              <w:gridCol w:w="658"/>
              <w:gridCol w:w="685"/>
              <w:gridCol w:w="410"/>
              <w:gridCol w:w="828"/>
              <w:gridCol w:w="847"/>
              <w:gridCol w:w="804"/>
              <w:gridCol w:w="6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3" w:type="pct"/>
                  <w:gridSpan w:val="2"/>
                  <w:tcBorders>
                    <w:tl2br w:val="nil"/>
                    <w:tr2bl w:val="nil"/>
                  </w:tcBorders>
                  <w:shd w:val="clear" w:color="auto" w:fill="auto"/>
                  <w:vAlign w:val="center"/>
                </w:tcPr>
                <w:p>
                  <w:pPr>
                    <w:widowControl/>
                    <w:jc w:val="center"/>
                    <w:textAlignment w:val="center"/>
                    <w:rPr>
                      <w:b/>
                      <w:bCs/>
                      <w:color w:val="auto"/>
                      <w:sz w:val="18"/>
                      <w:szCs w:val="18"/>
                    </w:rPr>
                  </w:pPr>
                  <w:r>
                    <w:rPr>
                      <w:rFonts w:hint="eastAsia"/>
                      <w:b/>
                      <w:bCs/>
                      <w:color w:val="auto"/>
                      <w:kern w:val="0"/>
                      <w:sz w:val="18"/>
                      <w:szCs w:val="18"/>
                      <w:lang w:val="en-US" w:eastAsia="zh-CN" w:bidi="ar"/>
                    </w:rPr>
                    <w:t>固废名称</w:t>
                  </w:r>
                </w:p>
              </w:tc>
              <w:tc>
                <w:tcPr>
                  <w:tcW w:w="474" w:type="pct"/>
                  <w:tcBorders>
                    <w:tl2br w:val="nil"/>
                    <w:tr2bl w:val="nil"/>
                  </w:tcBorders>
                  <w:shd w:val="clear" w:color="auto" w:fill="auto"/>
                  <w:vAlign w:val="center"/>
                </w:tcPr>
                <w:p>
                  <w:pPr>
                    <w:widowControl/>
                    <w:jc w:val="center"/>
                    <w:textAlignment w:val="center"/>
                    <w:rPr>
                      <w:b/>
                      <w:bCs/>
                      <w:color w:val="auto"/>
                      <w:sz w:val="18"/>
                      <w:szCs w:val="18"/>
                    </w:rPr>
                  </w:pPr>
                  <w:r>
                    <w:rPr>
                      <w:b/>
                      <w:bCs/>
                      <w:color w:val="auto"/>
                      <w:kern w:val="0"/>
                      <w:sz w:val="18"/>
                      <w:szCs w:val="18"/>
                      <w:lang w:bidi="ar"/>
                    </w:rPr>
                    <w:t>废物类别</w:t>
                  </w:r>
                </w:p>
              </w:tc>
              <w:tc>
                <w:tcPr>
                  <w:tcW w:w="656" w:type="pct"/>
                  <w:tcBorders>
                    <w:tl2br w:val="nil"/>
                    <w:tr2bl w:val="nil"/>
                  </w:tcBorders>
                  <w:shd w:val="clear" w:color="auto" w:fill="auto"/>
                  <w:vAlign w:val="center"/>
                </w:tcPr>
                <w:p>
                  <w:pPr>
                    <w:widowControl/>
                    <w:jc w:val="center"/>
                    <w:textAlignment w:val="center"/>
                    <w:rPr>
                      <w:b/>
                      <w:bCs/>
                      <w:color w:val="auto"/>
                      <w:sz w:val="18"/>
                      <w:szCs w:val="18"/>
                    </w:rPr>
                  </w:pPr>
                  <w:r>
                    <w:rPr>
                      <w:b/>
                      <w:bCs/>
                      <w:color w:val="auto"/>
                      <w:kern w:val="0"/>
                      <w:sz w:val="18"/>
                      <w:szCs w:val="18"/>
                      <w:lang w:bidi="ar"/>
                    </w:rPr>
                    <w:t>废物代码</w:t>
                  </w:r>
                </w:p>
              </w:tc>
              <w:tc>
                <w:tcPr>
                  <w:tcW w:w="387" w:type="pct"/>
                  <w:tcBorders>
                    <w:tl2br w:val="nil"/>
                    <w:tr2bl w:val="nil"/>
                  </w:tcBorders>
                  <w:shd w:val="clear" w:color="auto" w:fill="auto"/>
                  <w:vAlign w:val="center"/>
                </w:tcPr>
                <w:p>
                  <w:pPr>
                    <w:widowControl/>
                    <w:jc w:val="center"/>
                    <w:textAlignment w:val="center"/>
                    <w:rPr>
                      <w:b/>
                      <w:bCs/>
                      <w:color w:val="auto"/>
                      <w:sz w:val="18"/>
                      <w:szCs w:val="18"/>
                    </w:rPr>
                  </w:pPr>
                  <w:r>
                    <w:rPr>
                      <w:b/>
                      <w:bCs/>
                      <w:color w:val="auto"/>
                      <w:kern w:val="0"/>
                      <w:sz w:val="18"/>
                      <w:szCs w:val="18"/>
                      <w:lang w:bidi="ar"/>
                    </w:rPr>
                    <w:t>产生量</w:t>
                  </w:r>
                  <w:r>
                    <w:rPr>
                      <w:rFonts w:hint="eastAsia"/>
                      <w:b/>
                      <w:bCs/>
                      <w:color w:val="auto"/>
                      <w:kern w:val="0"/>
                      <w:sz w:val="18"/>
                      <w:szCs w:val="18"/>
                      <w:lang w:val="en-US" w:eastAsia="zh-CN" w:bidi="ar"/>
                    </w:rPr>
                    <w:t>t/a</w:t>
                  </w:r>
                </w:p>
              </w:tc>
              <w:tc>
                <w:tcPr>
                  <w:tcW w:w="403" w:type="pct"/>
                  <w:tcBorders>
                    <w:tl2br w:val="nil"/>
                    <w:tr2bl w:val="nil"/>
                  </w:tcBorders>
                  <w:shd w:val="clear" w:color="auto" w:fill="auto"/>
                  <w:vAlign w:val="center"/>
                </w:tcPr>
                <w:p>
                  <w:pPr>
                    <w:widowControl/>
                    <w:jc w:val="center"/>
                    <w:textAlignment w:val="center"/>
                    <w:rPr>
                      <w:b/>
                      <w:bCs/>
                      <w:color w:val="auto"/>
                      <w:sz w:val="18"/>
                      <w:szCs w:val="18"/>
                    </w:rPr>
                  </w:pPr>
                  <w:r>
                    <w:rPr>
                      <w:b/>
                      <w:bCs/>
                      <w:color w:val="auto"/>
                      <w:kern w:val="0"/>
                      <w:sz w:val="18"/>
                      <w:szCs w:val="18"/>
                      <w:lang w:bidi="ar"/>
                    </w:rPr>
                    <w:t>产生工序</w:t>
                  </w:r>
                </w:p>
              </w:tc>
              <w:tc>
                <w:tcPr>
                  <w:tcW w:w="241" w:type="pct"/>
                  <w:tcBorders>
                    <w:tl2br w:val="nil"/>
                    <w:tr2bl w:val="nil"/>
                  </w:tcBorders>
                  <w:shd w:val="clear" w:color="auto" w:fill="auto"/>
                  <w:vAlign w:val="center"/>
                </w:tcPr>
                <w:p>
                  <w:pPr>
                    <w:widowControl/>
                    <w:jc w:val="center"/>
                    <w:textAlignment w:val="center"/>
                    <w:rPr>
                      <w:b/>
                      <w:bCs/>
                      <w:color w:val="auto"/>
                      <w:sz w:val="18"/>
                      <w:szCs w:val="18"/>
                    </w:rPr>
                  </w:pPr>
                  <w:r>
                    <w:rPr>
                      <w:b/>
                      <w:bCs/>
                      <w:color w:val="auto"/>
                      <w:kern w:val="0"/>
                      <w:sz w:val="18"/>
                      <w:szCs w:val="18"/>
                      <w:lang w:bidi="ar"/>
                    </w:rPr>
                    <w:t>形态</w:t>
                  </w:r>
                </w:p>
              </w:tc>
              <w:tc>
                <w:tcPr>
                  <w:tcW w:w="487" w:type="pct"/>
                  <w:tcBorders>
                    <w:tl2br w:val="nil"/>
                    <w:tr2bl w:val="nil"/>
                  </w:tcBorders>
                  <w:shd w:val="clear" w:color="auto" w:fill="auto"/>
                  <w:vAlign w:val="center"/>
                </w:tcPr>
                <w:p>
                  <w:pPr>
                    <w:widowControl/>
                    <w:jc w:val="center"/>
                    <w:textAlignment w:val="center"/>
                    <w:rPr>
                      <w:b/>
                      <w:bCs/>
                      <w:color w:val="auto"/>
                      <w:sz w:val="18"/>
                      <w:szCs w:val="18"/>
                    </w:rPr>
                  </w:pPr>
                  <w:r>
                    <w:rPr>
                      <w:b/>
                      <w:bCs/>
                      <w:color w:val="auto"/>
                      <w:kern w:val="0"/>
                      <w:sz w:val="18"/>
                      <w:szCs w:val="18"/>
                      <w:lang w:bidi="ar"/>
                    </w:rPr>
                    <w:t>主要成分</w:t>
                  </w:r>
                </w:p>
              </w:tc>
              <w:tc>
                <w:tcPr>
                  <w:tcW w:w="498" w:type="pct"/>
                  <w:tcBorders>
                    <w:tl2br w:val="nil"/>
                    <w:tr2bl w:val="nil"/>
                  </w:tcBorders>
                  <w:shd w:val="clear" w:color="auto" w:fill="auto"/>
                  <w:vAlign w:val="center"/>
                </w:tcPr>
                <w:p>
                  <w:pPr>
                    <w:widowControl/>
                    <w:jc w:val="center"/>
                    <w:textAlignment w:val="center"/>
                    <w:rPr>
                      <w:b/>
                      <w:bCs/>
                      <w:color w:val="auto"/>
                      <w:sz w:val="18"/>
                      <w:szCs w:val="18"/>
                    </w:rPr>
                  </w:pPr>
                  <w:r>
                    <w:rPr>
                      <w:b/>
                      <w:bCs/>
                      <w:color w:val="auto"/>
                      <w:kern w:val="0"/>
                      <w:sz w:val="18"/>
                      <w:szCs w:val="18"/>
                      <w:lang w:bidi="ar"/>
                    </w:rPr>
                    <w:t>有害成分</w:t>
                  </w:r>
                </w:p>
              </w:tc>
              <w:tc>
                <w:tcPr>
                  <w:tcW w:w="473" w:type="pct"/>
                  <w:tcBorders>
                    <w:tl2br w:val="nil"/>
                    <w:tr2bl w:val="nil"/>
                  </w:tcBorders>
                  <w:shd w:val="clear" w:color="auto" w:fill="auto"/>
                  <w:vAlign w:val="center"/>
                </w:tcPr>
                <w:p>
                  <w:pPr>
                    <w:widowControl/>
                    <w:jc w:val="center"/>
                    <w:textAlignment w:val="center"/>
                    <w:rPr>
                      <w:b/>
                      <w:bCs/>
                      <w:color w:val="auto"/>
                      <w:sz w:val="18"/>
                      <w:szCs w:val="18"/>
                    </w:rPr>
                  </w:pPr>
                  <w:r>
                    <w:rPr>
                      <w:b/>
                      <w:bCs/>
                      <w:color w:val="auto"/>
                      <w:kern w:val="0"/>
                      <w:sz w:val="18"/>
                      <w:szCs w:val="18"/>
                      <w:lang w:bidi="ar"/>
                    </w:rPr>
                    <w:t>危险特性</w:t>
                  </w:r>
                </w:p>
              </w:tc>
              <w:tc>
                <w:tcPr>
                  <w:tcW w:w="373" w:type="pct"/>
                  <w:tcBorders>
                    <w:tl2br w:val="nil"/>
                    <w:tr2bl w:val="nil"/>
                  </w:tcBorders>
                  <w:shd w:val="clear" w:color="auto" w:fill="auto"/>
                  <w:vAlign w:val="center"/>
                </w:tcPr>
                <w:p>
                  <w:pPr>
                    <w:widowControl/>
                    <w:jc w:val="center"/>
                    <w:textAlignment w:val="center"/>
                    <w:rPr>
                      <w:b/>
                      <w:bCs/>
                      <w:color w:val="auto"/>
                      <w:sz w:val="18"/>
                      <w:szCs w:val="18"/>
                    </w:rPr>
                  </w:pPr>
                  <w:r>
                    <w:rPr>
                      <w:b/>
                      <w:bCs/>
                      <w:color w:val="auto"/>
                      <w:kern w:val="0"/>
                      <w:sz w:val="18"/>
                      <w:szCs w:val="18"/>
                      <w:lang w:bidi="ar"/>
                    </w:rPr>
                    <w:t>污染防治措施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8" w:type="pct"/>
                  <w:vMerge w:val="restar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医疗废物</w:t>
                  </w:r>
                </w:p>
              </w:tc>
              <w:tc>
                <w:tcPr>
                  <w:tcW w:w="764" w:type="pct"/>
                  <w:tcBorders>
                    <w:tl2br w:val="nil"/>
                    <w:tr2bl w:val="nil"/>
                  </w:tcBorders>
                  <w:shd w:val="clear" w:color="auto" w:fill="auto"/>
                  <w:vAlign w:val="center"/>
                </w:tcPr>
                <w:p>
                  <w:pPr>
                    <w:pStyle w:val="94"/>
                    <w:keepNext w:val="0"/>
                    <w:keepLines w:val="0"/>
                    <w:pageBreakBefore w:val="0"/>
                    <w:widowControl w:val="0"/>
                    <w:kinsoku w:val="0"/>
                    <w:wordWrap/>
                    <w:overflowPunct w:val="0"/>
                    <w:topLinePunct w:val="0"/>
                    <w:autoSpaceDE/>
                    <w:autoSpaceDN/>
                    <w:bidi w:val="0"/>
                    <w:adjustRightInd/>
                    <w:snapToGrid w:val="0"/>
                    <w:spacing w:line="240" w:lineRule="auto"/>
                    <w:ind w:firstLine="0" w:firstLineChars="0"/>
                    <w:jc w:val="center"/>
                    <w:textAlignment w:val="auto"/>
                    <w:rPr>
                      <w:rFonts w:hint="default" w:ascii="宋体" w:hAnsi="宋体" w:eastAsia="宋体" w:cs="宋体"/>
                      <w:color w:val="auto"/>
                      <w:kern w:val="2"/>
                      <w:sz w:val="18"/>
                      <w:szCs w:val="18"/>
                      <w:lang w:val="en-US" w:eastAsia="zh-CN" w:bidi="zh-CN"/>
                    </w:rPr>
                  </w:pPr>
                  <w:r>
                    <w:rPr>
                      <w:rFonts w:hint="default" w:ascii="Times New Roman" w:hAnsi="Times New Roman" w:eastAsia="宋体" w:cs="Times New Roman"/>
                      <w:snapToGrid w:val="0"/>
                      <w:color w:val="auto"/>
                      <w:kern w:val="0"/>
                      <w:sz w:val="18"/>
                      <w:szCs w:val="18"/>
                      <w:lang w:val="en-US" w:eastAsia="zh-CN" w:bidi="ar-SA"/>
                    </w:rPr>
                    <w:t>感染性废物</w:t>
                  </w:r>
                </w:p>
              </w:tc>
              <w:tc>
                <w:tcPr>
                  <w:tcW w:w="474" w:type="pct"/>
                  <w:vMerge w:val="restar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HW01</w:t>
                  </w:r>
                </w:p>
              </w:tc>
              <w:tc>
                <w:tcPr>
                  <w:tcW w:w="65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841-001-01</w:t>
                  </w:r>
                </w:p>
              </w:tc>
              <w:tc>
                <w:tcPr>
                  <w:tcW w:w="387" w:type="pct"/>
                  <w:vMerge w:val="restar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17.2</w:t>
                  </w:r>
                </w:p>
              </w:tc>
              <w:tc>
                <w:tcPr>
                  <w:tcW w:w="403" w:type="pct"/>
                  <w:vMerge w:val="restar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医疗活动</w:t>
                  </w:r>
                </w:p>
              </w:tc>
              <w:tc>
                <w:tcPr>
                  <w:tcW w:w="241" w:type="pct"/>
                  <w:vMerge w:val="restart"/>
                  <w:tcBorders>
                    <w:tl2br w:val="nil"/>
                    <w:tr2bl w:val="nil"/>
                  </w:tcBorders>
                  <w:shd w:val="clear" w:color="auto" w:fill="auto"/>
                  <w:vAlign w:val="center"/>
                </w:tcPr>
                <w:p>
                  <w:pPr>
                    <w:widowControl/>
                    <w:jc w:val="center"/>
                    <w:textAlignment w:val="center"/>
                    <w:rPr>
                      <w:rFonts w:hint="eastAsia" w:eastAsia="宋体"/>
                      <w:color w:val="auto"/>
                      <w:sz w:val="18"/>
                      <w:szCs w:val="18"/>
                      <w:lang w:val="en-US" w:eastAsia="zh-CN"/>
                    </w:rPr>
                  </w:pPr>
                  <w:r>
                    <w:rPr>
                      <w:rFonts w:hint="eastAsia"/>
                      <w:color w:val="auto"/>
                      <w:sz w:val="18"/>
                      <w:szCs w:val="18"/>
                      <w:lang w:val="en-US" w:eastAsia="zh-CN"/>
                    </w:rPr>
                    <w:t>固态</w:t>
                  </w:r>
                </w:p>
              </w:tc>
              <w:tc>
                <w:tcPr>
                  <w:tcW w:w="487" w:type="pct"/>
                  <w:vMerge w:val="restart"/>
                  <w:tcBorders>
                    <w:tl2br w:val="nil"/>
                    <w:tr2bl w:val="nil"/>
                  </w:tcBorders>
                  <w:shd w:val="clear" w:color="auto" w:fill="auto"/>
                  <w:vAlign w:val="center"/>
                </w:tcPr>
                <w:p>
                  <w:pPr>
                    <w:widowControl/>
                    <w:jc w:val="center"/>
                    <w:textAlignment w:val="center"/>
                    <w:rPr>
                      <w:rFonts w:hint="eastAsia" w:eastAsia="宋体"/>
                      <w:color w:val="auto"/>
                      <w:sz w:val="18"/>
                      <w:szCs w:val="18"/>
                      <w:lang w:val="en-US" w:eastAsia="zh-CN"/>
                    </w:rPr>
                  </w:pPr>
                  <w:r>
                    <w:rPr>
                      <w:rFonts w:hint="eastAsia" w:eastAsia="宋体"/>
                      <w:color w:val="auto"/>
                      <w:sz w:val="18"/>
                      <w:szCs w:val="18"/>
                      <w:lang w:val="en-US" w:eastAsia="zh-CN"/>
                    </w:rPr>
                    <w:t>一次性医疗器具、外科敷料、检验废液、医疗废液、废药品等</w:t>
                  </w:r>
                </w:p>
              </w:tc>
              <w:tc>
                <w:tcPr>
                  <w:tcW w:w="498" w:type="pct"/>
                  <w:vMerge w:val="restart"/>
                  <w:tcBorders>
                    <w:tl2br w:val="nil"/>
                    <w:tr2bl w:val="nil"/>
                  </w:tcBorders>
                  <w:shd w:val="clear" w:color="auto" w:fill="auto"/>
                  <w:vAlign w:val="center"/>
                </w:tcPr>
                <w:p>
                  <w:pPr>
                    <w:widowControl/>
                    <w:jc w:val="center"/>
                    <w:textAlignment w:val="center"/>
                    <w:rPr>
                      <w:color w:val="auto"/>
                      <w:sz w:val="18"/>
                      <w:szCs w:val="18"/>
                    </w:rPr>
                  </w:pPr>
                  <w:r>
                    <w:rPr>
                      <w:rFonts w:hint="default"/>
                      <w:color w:val="auto"/>
                      <w:sz w:val="18"/>
                      <w:szCs w:val="18"/>
                      <w:lang w:eastAsia="zh-CN"/>
                    </w:rPr>
                    <w:t>药品、血液、组装等</w:t>
                  </w:r>
                </w:p>
              </w:tc>
              <w:tc>
                <w:tcPr>
                  <w:tcW w:w="473" w:type="pc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In</w:t>
                  </w:r>
                </w:p>
              </w:tc>
              <w:tc>
                <w:tcPr>
                  <w:tcW w:w="373" w:type="pct"/>
                  <w:vMerge w:val="restart"/>
                  <w:tcBorders>
                    <w:tl2br w:val="nil"/>
                    <w:tr2bl w:val="nil"/>
                  </w:tcBorders>
                  <w:shd w:val="clear" w:color="auto" w:fill="auto"/>
                  <w:vAlign w:val="center"/>
                </w:tcPr>
                <w:p>
                  <w:pPr>
                    <w:widowControl/>
                    <w:jc w:val="center"/>
                    <w:textAlignment w:val="center"/>
                    <w:rPr>
                      <w:color w:val="auto"/>
                      <w:sz w:val="18"/>
                      <w:szCs w:val="18"/>
                    </w:rPr>
                  </w:pPr>
                  <w:r>
                    <w:rPr>
                      <w:rFonts w:hint="default"/>
                      <w:color w:val="auto"/>
                      <w:sz w:val="18"/>
                      <w:szCs w:val="18"/>
                      <w:lang w:eastAsia="zh-CN"/>
                    </w:rPr>
                    <w:t>定期交由</w:t>
                  </w:r>
                  <w:r>
                    <w:rPr>
                      <w:rFonts w:hint="default"/>
                      <w:color w:val="auto"/>
                      <w:sz w:val="18"/>
                      <w:szCs w:val="18"/>
                    </w:rPr>
                    <w:t>有资质的单位</w:t>
                  </w:r>
                  <w:r>
                    <w:rPr>
                      <w:rFonts w:hint="default"/>
                      <w:color w:val="auto"/>
                      <w:sz w:val="18"/>
                      <w:szCs w:val="18"/>
                      <w:lang w:eastAsia="zh-CN"/>
                    </w:rPr>
                    <w:t>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8" w:type="pct"/>
                  <w:vMerge w:val="continue"/>
                  <w:tcBorders>
                    <w:tl2br w:val="nil"/>
                    <w:tr2bl w:val="nil"/>
                  </w:tcBorders>
                  <w:shd w:val="clear" w:color="auto" w:fill="auto"/>
                  <w:vAlign w:val="center"/>
                </w:tcPr>
                <w:p>
                  <w:pPr>
                    <w:widowControl/>
                    <w:jc w:val="center"/>
                    <w:textAlignment w:val="center"/>
                    <w:rPr>
                      <w:color w:val="auto"/>
                      <w:sz w:val="18"/>
                      <w:szCs w:val="18"/>
                    </w:rPr>
                  </w:pPr>
                </w:p>
              </w:tc>
              <w:tc>
                <w:tcPr>
                  <w:tcW w:w="764" w:type="pct"/>
                  <w:tcBorders>
                    <w:tl2br w:val="nil"/>
                    <w:tr2bl w:val="nil"/>
                  </w:tcBorders>
                  <w:shd w:val="clear" w:color="auto" w:fill="auto"/>
                  <w:vAlign w:val="center"/>
                </w:tcPr>
                <w:p>
                  <w:pPr>
                    <w:pStyle w:val="94"/>
                    <w:keepNext w:val="0"/>
                    <w:keepLines w:val="0"/>
                    <w:pageBreakBefore w:val="0"/>
                    <w:widowControl w:val="0"/>
                    <w:kinsoku w:val="0"/>
                    <w:wordWrap/>
                    <w:overflowPunct w:val="0"/>
                    <w:topLinePunct w:val="0"/>
                    <w:autoSpaceDE/>
                    <w:autoSpaceDN/>
                    <w:bidi w:val="0"/>
                    <w:adjustRightInd/>
                    <w:snapToGrid w:val="0"/>
                    <w:spacing w:line="240" w:lineRule="auto"/>
                    <w:ind w:firstLine="0" w:firstLineChars="0"/>
                    <w:jc w:val="center"/>
                    <w:textAlignment w:val="auto"/>
                    <w:rPr>
                      <w:rFonts w:hint="default" w:ascii="宋体" w:hAnsi="宋体" w:eastAsia="宋体" w:cs="宋体"/>
                      <w:color w:val="auto"/>
                      <w:kern w:val="2"/>
                      <w:sz w:val="18"/>
                      <w:szCs w:val="18"/>
                      <w:lang w:val="en-US" w:eastAsia="zh-CN" w:bidi="zh-CN"/>
                    </w:rPr>
                  </w:pPr>
                  <w:r>
                    <w:rPr>
                      <w:rFonts w:hint="default" w:ascii="Times New Roman" w:hAnsi="Times New Roman" w:eastAsia="宋体" w:cs="Times New Roman"/>
                      <w:snapToGrid w:val="0"/>
                      <w:color w:val="auto"/>
                      <w:kern w:val="0"/>
                      <w:sz w:val="18"/>
                      <w:szCs w:val="18"/>
                      <w:lang w:val="en-US" w:eastAsia="zh-CN" w:bidi="ar-SA"/>
                    </w:rPr>
                    <w:t>损伤性废物</w:t>
                  </w:r>
                </w:p>
              </w:tc>
              <w:tc>
                <w:tcPr>
                  <w:tcW w:w="474"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65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841-002-01</w:t>
                  </w:r>
                </w:p>
              </w:tc>
              <w:tc>
                <w:tcPr>
                  <w:tcW w:w="387"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03"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241"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87"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98"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73" w:type="pc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In</w:t>
                  </w:r>
                </w:p>
              </w:tc>
              <w:tc>
                <w:tcPr>
                  <w:tcW w:w="373"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8"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764" w:type="pct"/>
                  <w:tcBorders>
                    <w:tl2br w:val="nil"/>
                    <w:tr2bl w:val="nil"/>
                  </w:tcBorders>
                  <w:shd w:val="clear" w:color="auto" w:fill="auto"/>
                  <w:vAlign w:val="center"/>
                </w:tcPr>
                <w:p>
                  <w:pPr>
                    <w:pStyle w:val="94"/>
                    <w:keepNext w:val="0"/>
                    <w:keepLines w:val="0"/>
                    <w:pageBreakBefore w:val="0"/>
                    <w:widowControl w:val="0"/>
                    <w:kinsoku w:val="0"/>
                    <w:wordWrap/>
                    <w:overflowPunct w:val="0"/>
                    <w:topLinePunct w:val="0"/>
                    <w:autoSpaceDE/>
                    <w:autoSpaceDN/>
                    <w:bidi w:val="0"/>
                    <w:adjustRightInd/>
                    <w:snapToGrid w:val="0"/>
                    <w:spacing w:line="240" w:lineRule="auto"/>
                    <w:ind w:firstLine="0" w:firstLineChars="0"/>
                    <w:jc w:val="center"/>
                    <w:textAlignment w:val="auto"/>
                    <w:rPr>
                      <w:rFonts w:hint="default" w:ascii="宋体" w:hAnsi="宋体" w:eastAsia="宋体" w:cs="宋体"/>
                      <w:color w:val="auto"/>
                      <w:kern w:val="2"/>
                      <w:sz w:val="18"/>
                      <w:szCs w:val="18"/>
                      <w:lang w:val="en-US" w:eastAsia="zh-CN" w:bidi="zh-CN"/>
                    </w:rPr>
                  </w:pPr>
                  <w:r>
                    <w:rPr>
                      <w:rFonts w:hint="default" w:ascii="Times New Roman" w:hAnsi="Times New Roman" w:eastAsia="宋体" w:cs="Times New Roman"/>
                      <w:snapToGrid w:val="0"/>
                      <w:color w:val="auto"/>
                      <w:kern w:val="0"/>
                      <w:sz w:val="18"/>
                      <w:szCs w:val="18"/>
                      <w:lang w:val="en-US" w:eastAsia="zh-CN" w:bidi="ar-SA"/>
                    </w:rPr>
                    <w:t>病理性废物</w:t>
                  </w:r>
                </w:p>
              </w:tc>
              <w:tc>
                <w:tcPr>
                  <w:tcW w:w="474"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65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841-003-01</w:t>
                  </w:r>
                </w:p>
              </w:tc>
              <w:tc>
                <w:tcPr>
                  <w:tcW w:w="387"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03"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241"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87"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98"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73" w:type="pc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In</w:t>
                  </w:r>
                </w:p>
              </w:tc>
              <w:tc>
                <w:tcPr>
                  <w:tcW w:w="373"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8" w:type="pct"/>
                  <w:vMerge w:val="continue"/>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2"/>
                      <w:sz w:val="18"/>
                      <w:szCs w:val="18"/>
                      <w:lang w:val="en-US" w:eastAsia="zh-CN" w:bidi="ar-SA"/>
                    </w:rPr>
                  </w:pPr>
                </w:p>
              </w:tc>
              <w:tc>
                <w:tcPr>
                  <w:tcW w:w="764" w:type="pct"/>
                  <w:tcBorders>
                    <w:tl2br w:val="nil"/>
                    <w:tr2bl w:val="nil"/>
                  </w:tcBorders>
                  <w:shd w:val="clear" w:color="auto" w:fill="auto"/>
                  <w:vAlign w:val="center"/>
                </w:tcPr>
                <w:p>
                  <w:pPr>
                    <w:pStyle w:val="94"/>
                    <w:keepNext w:val="0"/>
                    <w:keepLines w:val="0"/>
                    <w:pageBreakBefore w:val="0"/>
                    <w:widowControl w:val="0"/>
                    <w:kinsoku w:val="0"/>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snapToGrid w:val="0"/>
                      <w:color w:val="auto"/>
                      <w:kern w:val="0"/>
                      <w:sz w:val="18"/>
                      <w:szCs w:val="18"/>
                      <w:lang w:val="en-US" w:eastAsia="zh-CN" w:bidi="ar-SA"/>
                    </w:rPr>
                    <w:t>化学性废物</w:t>
                  </w:r>
                </w:p>
              </w:tc>
              <w:tc>
                <w:tcPr>
                  <w:tcW w:w="474"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65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841-004-01</w:t>
                  </w:r>
                </w:p>
              </w:tc>
              <w:tc>
                <w:tcPr>
                  <w:tcW w:w="387"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03"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241"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87"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98"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73" w:type="pc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T/C/I/R</w:t>
                  </w:r>
                </w:p>
              </w:tc>
              <w:tc>
                <w:tcPr>
                  <w:tcW w:w="373"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8"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764"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药物性废物</w:t>
                  </w:r>
                </w:p>
              </w:tc>
              <w:tc>
                <w:tcPr>
                  <w:tcW w:w="474"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65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841-005-01</w:t>
                  </w:r>
                </w:p>
              </w:tc>
              <w:tc>
                <w:tcPr>
                  <w:tcW w:w="387"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03"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241"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87"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98"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73" w:type="pc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T</w:t>
                  </w:r>
                </w:p>
              </w:tc>
              <w:tc>
                <w:tcPr>
                  <w:tcW w:w="373"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238"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764" w:type="pct"/>
                  <w:tcBorders>
                    <w:tl2br w:val="nil"/>
                    <w:tr2bl w:val="nil"/>
                  </w:tcBorders>
                  <w:shd w:val="clear" w:color="auto" w:fill="auto"/>
                  <w:vAlign w:val="center"/>
                </w:tcPr>
                <w:p>
                  <w:pPr>
                    <w:pStyle w:val="94"/>
                    <w:keepNext w:val="0"/>
                    <w:keepLines w:val="0"/>
                    <w:pageBreakBefore w:val="0"/>
                    <w:widowControl w:val="0"/>
                    <w:kinsoku w:val="0"/>
                    <w:wordWrap/>
                    <w:overflowPunct w:val="0"/>
                    <w:topLinePunct w:val="0"/>
                    <w:autoSpaceDE/>
                    <w:autoSpaceDN/>
                    <w:bidi w:val="0"/>
                    <w:adjustRightInd/>
                    <w:snapToGrid w:val="0"/>
                    <w:spacing w:line="240" w:lineRule="auto"/>
                    <w:ind w:firstLine="0" w:firstLineChars="0"/>
                    <w:jc w:val="center"/>
                    <w:textAlignment w:val="auto"/>
                    <w:rPr>
                      <w:rFonts w:hint="default" w:ascii="宋体" w:hAnsi="宋体" w:eastAsia="宋体" w:cs="宋体"/>
                      <w:color w:val="auto"/>
                      <w:kern w:val="2"/>
                      <w:sz w:val="18"/>
                      <w:szCs w:val="18"/>
                      <w:lang w:val="en-US" w:eastAsia="zh-CN" w:bidi="zh-CN"/>
                    </w:rPr>
                  </w:pPr>
                  <w:r>
                    <w:rPr>
                      <w:rFonts w:hint="eastAsia"/>
                      <w:color w:val="auto"/>
                      <w:sz w:val="18"/>
                      <w:szCs w:val="18"/>
                      <w:lang w:val="en-US" w:eastAsia="zh-CN"/>
                    </w:rPr>
                    <w:t>废药物、药品</w:t>
                  </w:r>
                </w:p>
              </w:tc>
              <w:tc>
                <w:tcPr>
                  <w:tcW w:w="474" w:type="pc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HW03</w:t>
                  </w:r>
                </w:p>
              </w:tc>
              <w:tc>
                <w:tcPr>
                  <w:tcW w:w="65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900-002-03</w:t>
                  </w:r>
                </w:p>
              </w:tc>
              <w:tc>
                <w:tcPr>
                  <w:tcW w:w="387"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03"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241"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87"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98"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73" w:type="pc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T</w:t>
                  </w:r>
                </w:p>
              </w:tc>
              <w:tc>
                <w:tcPr>
                  <w:tcW w:w="373"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jc w:val="center"/>
              </w:trPr>
              <w:tc>
                <w:tcPr>
                  <w:tcW w:w="238"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764" w:type="pct"/>
                  <w:tcBorders>
                    <w:tl2br w:val="nil"/>
                    <w:tr2bl w:val="nil"/>
                  </w:tcBorders>
                  <w:shd w:val="clear" w:color="auto" w:fill="auto"/>
                  <w:vAlign w:val="center"/>
                </w:tcPr>
                <w:p>
                  <w:pPr>
                    <w:pStyle w:val="94"/>
                    <w:keepNext w:val="0"/>
                    <w:keepLines w:val="0"/>
                    <w:pageBreakBefore w:val="0"/>
                    <w:widowControl w:val="0"/>
                    <w:kinsoku w:val="0"/>
                    <w:wordWrap/>
                    <w:overflowPunct w:val="0"/>
                    <w:topLinePunct w:val="0"/>
                    <w:autoSpaceDE/>
                    <w:autoSpaceDN/>
                    <w:bidi w:val="0"/>
                    <w:adjustRightInd/>
                    <w:snapToGrid w:val="0"/>
                    <w:spacing w:line="240" w:lineRule="auto"/>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化验室废物</w:t>
                  </w:r>
                </w:p>
              </w:tc>
              <w:tc>
                <w:tcPr>
                  <w:tcW w:w="474" w:type="pct"/>
                  <w:tcBorders>
                    <w:tl2br w:val="nil"/>
                    <w:tr2bl w:val="nil"/>
                  </w:tcBorders>
                  <w:shd w:val="clear" w:color="auto" w:fill="auto"/>
                  <w:vAlign w:val="center"/>
                </w:tcPr>
                <w:p>
                  <w:pPr>
                    <w:widowControl/>
                    <w:jc w:val="center"/>
                    <w:textAlignment w:val="center"/>
                    <w:rPr>
                      <w:rFonts w:hint="eastAsia"/>
                      <w:color w:val="auto"/>
                      <w:sz w:val="18"/>
                      <w:szCs w:val="18"/>
                      <w:lang w:val="en-US" w:eastAsia="zh-CN"/>
                    </w:rPr>
                  </w:pPr>
                  <w:r>
                    <w:rPr>
                      <w:rFonts w:hint="eastAsia"/>
                      <w:color w:val="auto"/>
                      <w:sz w:val="18"/>
                      <w:szCs w:val="18"/>
                      <w:lang w:val="en-US" w:eastAsia="zh-CN"/>
                    </w:rPr>
                    <w:t>HW03</w:t>
                  </w:r>
                </w:p>
              </w:tc>
              <w:tc>
                <w:tcPr>
                  <w:tcW w:w="65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900-002-03</w:t>
                  </w:r>
                </w:p>
              </w:tc>
              <w:tc>
                <w:tcPr>
                  <w:tcW w:w="387" w:type="pc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0.5</w:t>
                  </w:r>
                </w:p>
              </w:tc>
              <w:tc>
                <w:tcPr>
                  <w:tcW w:w="403" w:type="pc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医疗活动</w:t>
                  </w:r>
                </w:p>
              </w:tc>
              <w:tc>
                <w:tcPr>
                  <w:tcW w:w="241" w:type="pc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液态</w:t>
                  </w:r>
                </w:p>
              </w:tc>
              <w:tc>
                <w:tcPr>
                  <w:tcW w:w="487"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98"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c>
                <w:tcPr>
                  <w:tcW w:w="473" w:type="pct"/>
                  <w:tcBorders>
                    <w:tl2br w:val="nil"/>
                    <w:tr2bl w:val="nil"/>
                  </w:tcBorders>
                  <w:shd w:val="clear" w:color="auto" w:fill="auto"/>
                  <w:vAlign w:val="center"/>
                </w:tcPr>
                <w:p>
                  <w:pPr>
                    <w:widowControl/>
                    <w:jc w:val="center"/>
                    <w:textAlignment w:val="center"/>
                    <w:rPr>
                      <w:rFonts w:hint="default"/>
                      <w:color w:val="auto"/>
                      <w:sz w:val="18"/>
                      <w:szCs w:val="18"/>
                      <w:lang w:val="en-US" w:eastAsia="zh-CN"/>
                    </w:rPr>
                  </w:pPr>
                  <w:r>
                    <w:rPr>
                      <w:rFonts w:hint="eastAsia"/>
                      <w:color w:val="auto"/>
                      <w:sz w:val="18"/>
                      <w:szCs w:val="18"/>
                      <w:lang w:val="en-US" w:eastAsia="zh-CN"/>
                    </w:rPr>
                    <w:t>T</w:t>
                  </w:r>
                </w:p>
              </w:tc>
              <w:tc>
                <w:tcPr>
                  <w:tcW w:w="373" w:type="pct"/>
                  <w:vMerge w:val="continue"/>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3" w:type="pct"/>
                  <w:gridSpan w:val="2"/>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污水站污泥</w:t>
                  </w:r>
                </w:p>
              </w:tc>
              <w:tc>
                <w:tcPr>
                  <w:tcW w:w="474" w:type="pct"/>
                  <w:tcBorders>
                    <w:tl2br w:val="nil"/>
                    <w:tr2bl w:val="nil"/>
                  </w:tcBorders>
                  <w:shd w:val="clear" w:color="auto" w:fill="auto"/>
                  <w:vAlign w:val="center"/>
                </w:tcPr>
                <w:p>
                  <w:pPr>
                    <w:widowControl/>
                    <w:jc w:val="center"/>
                    <w:textAlignment w:val="center"/>
                    <w:rPr>
                      <w:color w:val="auto"/>
                      <w:sz w:val="18"/>
                      <w:szCs w:val="18"/>
                    </w:rPr>
                  </w:pPr>
                  <w:r>
                    <w:rPr>
                      <w:color w:val="auto"/>
                      <w:sz w:val="18"/>
                      <w:szCs w:val="18"/>
                    </w:rPr>
                    <w:t>HW01</w:t>
                  </w:r>
                </w:p>
              </w:tc>
              <w:tc>
                <w:tcPr>
                  <w:tcW w:w="656"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841-001-01</w:t>
                  </w:r>
                </w:p>
              </w:tc>
              <w:tc>
                <w:tcPr>
                  <w:tcW w:w="387" w:type="pc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3.05</w:t>
                  </w:r>
                </w:p>
              </w:tc>
              <w:tc>
                <w:tcPr>
                  <w:tcW w:w="403" w:type="pc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污水处理</w:t>
                  </w:r>
                </w:p>
              </w:tc>
              <w:tc>
                <w:tcPr>
                  <w:tcW w:w="241" w:type="pct"/>
                  <w:tcBorders>
                    <w:tl2br w:val="nil"/>
                    <w:tr2bl w:val="nil"/>
                  </w:tcBorders>
                  <w:shd w:val="clear" w:color="auto" w:fill="auto"/>
                  <w:vAlign w:val="center"/>
                </w:tcPr>
                <w:p>
                  <w:pPr>
                    <w:widowControl/>
                    <w:jc w:val="center"/>
                    <w:textAlignment w:val="center"/>
                    <w:rPr>
                      <w:color w:val="auto"/>
                      <w:sz w:val="18"/>
                      <w:szCs w:val="18"/>
                    </w:rPr>
                  </w:pPr>
                  <w:r>
                    <w:rPr>
                      <w:rFonts w:hint="eastAsia"/>
                      <w:color w:val="auto"/>
                      <w:sz w:val="18"/>
                      <w:szCs w:val="18"/>
                      <w:lang w:val="en-US" w:eastAsia="zh-CN"/>
                    </w:rPr>
                    <w:t>固态</w:t>
                  </w:r>
                </w:p>
              </w:tc>
              <w:tc>
                <w:tcPr>
                  <w:tcW w:w="487" w:type="pc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污泥、病菌</w:t>
                  </w:r>
                </w:p>
              </w:tc>
              <w:tc>
                <w:tcPr>
                  <w:tcW w:w="498" w:type="pct"/>
                  <w:tcBorders>
                    <w:tl2br w:val="nil"/>
                    <w:tr2bl w:val="nil"/>
                  </w:tcBorders>
                  <w:shd w:val="clear" w:color="auto" w:fill="auto"/>
                  <w:vAlign w:val="center"/>
                </w:tcPr>
                <w:p>
                  <w:pPr>
                    <w:widowControl/>
                    <w:jc w:val="center"/>
                    <w:textAlignment w:val="center"/>
                    <w:rPr>
                      <w:color w:val="auto"/>
                      <w:sz w:val="18"/>
                      <w:szCs w:val="18"/>
                    </w:rPr>
                  </w:pPr>
                  <w:r>
                    <w:rPr>
                      <w:rFonts w:hint="eastAsia"/>
                      <w:color w:val="auto"/>
                      <w:sz w:val="18"/>
                      <w:szCs w:val="18"/>
                      <w:lang w:val="en-US" w:eastAsia="zh-CN"/>
                    </w:rPr>
                    <w:t>污泥、病菌</w:t>
                  </w:r>
                </w:p>
              </w:tc>
              <w:tc>
                <w:tcPr>
                  <w:tcW w:w="473" w:type="pct"/>
                  <w:tcBorders>
                    <w:tl2br w:val="nil"/>
                    <w:tr2bl w:val="nil"/>
                  </w:tcBorders>
                  <w:shd w:val="clear" w:color="auto" w:fill="auto"/>
                  <w:vAlign w:val="center"/>
                </w:tcPr>
                <w:p>
                  <w:pPr>
                    <w:widowControl/>
                    <w:jc w:val="center"/>
                    <w:textAlignment w:val="center"/>
                    <w:rPr>
                      <w:color w:val="auto"/>
                      <w:sz w:val="18"/>
                      <w:szCs w:val="18"/>
                    </w:rPr>
                  </w:pPr>
                  <w:r>
                    <w:rPr>
                      <w:rFonts w:hint="eastAsia"/>
                      <w:color w:val="auto"/>
                      <w:sz w:val="18"/>
                      <w:szCs w:val="18"/>
                      <w:lang w:val="en-US" w:eastAsia="zh-CN"/>
                    </w:rPr>
                    <w:t>In</w:t>
                  </w:r>
                </w:p>
              </w:tc>
              <w:tc>
                <w:tcPr>
                  <w:tcW w:w="373" w:type="pct"/>
                  <w:vMerge w:val="continue"/>
                  <w:tcBorders>
                    <w:tl2br w:val="nil"/>
                    <w:tr2bl w:val="nil"/>
                  </w:tcBorders>
                  <w:shd w:val="clear" w:color="auto" w:fill="auto"/>
                  <w:vAlign w:val="center"/>
                </w:tcPr>
                <w:p>
                  <w:pPr>
                    <w:jc w:val="center"/>
                    <w:rPr>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3" w:type="pct"/>
                  <w:gridSpan w:val="2"/>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生活垃圾</w:t>
                  </w:r>
                </w:p>
              </w:tc>
              <w:tc>
                <w:tcPr>
                  <w:tcW w:w="474" w:type="pct"/>
                  <w:tcBorders>
                    <w:tl2br w:val="nil"/>
                    <w:tr2bl w:val="nil"/>
                  </w:tcBorders>
                  <w:shd w:val="clear" w:color="auto" w:fill="auto"/>
                  <w:vAlign w:val="center"/>
                </w:tcPr>
                <w:p>
                  <w:pPr>
                    <w:widowControl/>
                    <w:jc w:val="center"/>
                    <w:textAlignment w:val="center"/>
                    <w:rPr>
                      <w:rFonts w:hint="eastAsia" w:eastAsia="宋体"/>
                      <w:color w:val="auto"/>
                      <w:sz w:val="18"/>
                      <w:szCs w:val="18"/>
                      <w:lang w:val="en-US" w:eastAsia="zh-CN"/>
                    </w:rPr>
                  </w:pPr>
                  <w:r>
                    <w:rPr>
                      <w:rFonts w:hint="eastAsia"/>
                      <w:color w:val="auto"/>
                      <w:sz w:val="18"/>
                      <w:szCs w:val="18"/>
                      <w:lang w:val="en-US" w:eastAsia="zh-CN"/>
                    </w:rPr>
                    <w:t>-</w:t>
                  </w:r>
                </w:p>
              </w:tc>
              <w:tc>
                <w:tcPr>
                  <w:tcW w:w="656" w:type="pct"/>
                  <w:tcBorders>
                    <w:tl2br w:val="nil"/>
                    <w:tr2bl w:val="nil"/>
                  </w:tcBorders>
                  <w:shd w:val="clear" w:color="auto" w:fill="auto"/>
                  <w:vAlign w:val="center"/>
                </w:tcPr>
                <w:p>
                  <w:pPr>
                    <w:widowControl/>
                    <w:jc w:val="center"/>
                    <w:textAlignment w:val="center"/>
                    <w:rPr>
                      <w:rFonts w:hint="eastAsia" w:eastAsia="宋体"/>
                      <w:color w:val="auto"/>
                      <w:sz w:val="18"/>
                      <w:szCs w:val="18"/>
                      <w:lang w:val="en-US" w:eastAsia="zh-CN"/>
                    </w:rPr>
                  </w:pPr>
                  <w:r>
                    <w:rPr>
                      <w:rFonts w:hint="eastAsia"/>
                      <w:color w:val="auto"/>
                      <w:sz w:val="18"/>
                      <w:szCs w:val="18"/>
                      <w:lang w:val="en-US" w:eastAsia="zh-CN"/>
                    </w:rPr>
                    <w:t>-</w:t>
                  </w:r>
                </w:p>
              </w:tc>
              <w:tc>
                <w:tcPr>
                  <w:tcW w:w="387" w:type="pc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95.26</w:t>
                  </w:r>
                </w:p>
              </w:tc>
              <w:tc>
                <w:tcPr>
                  <w:tcW w:w="403" w:type="pc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日常生活</w:t>
                  </w:r>
                </w:p>
              </w:tc>
              <w:tc>
                <w:tcPr>
                  <w:tcW w:w="241" w:type="pct"/>
                  <w:tcBorders>
                    <w:tl2br w:val="nil"/>
                    <w:tr2bl w:val="nil"/>
                  </w:tcBorders>
                  <w:shd w:val="clear" w:color="auto" w:fill="auto"/>
                  <w:vAlign w:val="center"/>
                </w:tcPr>
                <w:p>
                  <w:pPr>
                    <w:widowControl/>
                    <w:jc w:val="center"/>
                    <w:textAlignment w:val="center"/>
                    <w:rPr>
                      <w:color w:val="auto"/>
                      <w:sz w:val="18"/>
                      <w:szCs w:val="18"/>
                    </w:rPr>
                  </w:pPr>
                  <w:r>
                    <w:rPr>
                      <w:rFonts w:hint="eastAsia"/>
                      <w:color w:val="auto"/>
                      <w:sz w:val="18"/>
                      <w:szCs w:val="18"/>
                      <w:lang w:val="en-US" w:eastAsia="zh-CN"/>
                    </w:rPr>
                    <w:t>固态</w:t>
                  </w:r>
                </w:p>
              </w:tc>
              <w:tc>
                <w:tcPr>
                  <w:tcW w:w="487" w:type="pct"/>
                  <w:tcBorders>
                    <w:tl2br w:val="nil"/>
                    <w:tr2bl w:val="nil"/>
                  </w:tcBorders>
                  <w:shd w:val="clear" w:color="auto" w:fill="auto"/>
                  <w:vAlign w:val="center"/>
                </w:tcPr>
                <w:p>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生活垃圾</w:t>
                  </w:r>
                </w:p>
              </w:tc>
              <w:tc>
                <w:tcPr>
                  <w:tcW w:w="498" w:type="pct"/>
                  <w:tcBorders>
                    <w:tl2br w:val="nil"/>
                    <w:tr2bl w:val="nil"/>
                  </w:tcBorders>
                  <w:shd w:val="clear" w:color="auto" w:fill="auto"/>
                  <w:vAlign w:val="center"/>
                </w:tcPr>
                <w:p>
                  <w:pPr>
                    <w:widowControl/>
                    <w:jc w:val="center"/>
                    <w:textAlignment w:val="center"/>
                    <w:rPr>
                      <w:rFonts w:hint="eastAsia" w:eastAsia="宋体"/>
                      <w:color w:val="auto"/>
                      <w:sz w:val="18"/>
                      <w:szCs w:val="18"/>
                      <w:lang w:val="en-US" w:eastAsia="zh-CN"/>
                    </w:rPr>
                  </w:pPr>
                  <w:r>
                    <w:rPr>
                      <w:rFonts w:hint="eastAsia"/>
                      <w:color w:val="auto"/>
                      <w:sz w:val="18"/>
                      <w:szCs w:val="18"/>
                      <w:lang w:val="en-US" w:eastAsia="zh-CN"/>
                    </w:rPr>
                    <w:t>-</w:t>
                  </w:r>
                </w:p>
              </w:tc>
              <w:tc>
                <w:tcPr>
                  <w:tcW w:w="473" w:type="pct"/>
                  <w:tcBorders>
                    <w:tl2br w:val="nil"/>
                    <w:tr2bl w:val="nil"/>
                  </w:tcBorders>
                  <w:shd w:val="clear" w:color="auto" w:fill="auto"/>
                  <w:vAlign w:val="center"/>
                </w:tcPr>
                <w:p>
                  <w:pPr>
                    <w:widowControl/>
                    <w:jc w:val="center"/>
                    <w:textAlignment w:val="center"/>
                    <w:rPr>
                      <w:rFonts w:hint="eastAsia" w:eastAsia="宋体"/>
                      <w:color w:val="auto"/>
                      <w:sz w:val="18"/>
                      <w:szCs w:val="18"/>
                      <w:lang w:val="en-US" w:eastAsia="zh-CN"/>
                    </w:rPr>
                  </w:pPr>
                  <w:r>
                    <w:rPr>
                      <w:rFonts w:hint="eastAsia"/>
                      <w:color w:val="auto"/>
                      <w:sz w:val="18"/>
                      <w:szCs w:val="18"/>
                      <w:lang w:val="en-US" w:eastAsia="zh-CN"/>
                    </w:rPr>
                    <w:t>-</w:t>
                  </w:r>
                </w:p>
              </w:tc>
              <w:tc>
                <w:tcPr>
                  <w:tcW w:w="373" w:type="pct"/>
                  <w:tcBorders>
                    <w:tl2br w:val="nil"/>
                    <w:tr2bl w:val="nil"/>
                  </w:tcBorders>
                  <w:shd w:val="clear" w:color="auto" w:fill="auto"/>
                  <w:vAlign w:val="center"/>
                </w:tcPr>
                <w:p>
                  <w:pPr>
                    <w:jc w:val="center"/>
                    <w:rPr>
                      <w:rFonts w:hint="default" w:eastAsia="宋体"/>
                      <w:color w:val="auto"/>
                      <w:sz w:val="18"/>
                      <w:szCs w:val="18"/>
                      <w:lang w:val="en-US" w:eastAsia="zh-CN"/>
                    </w:rPr>
                  </w:pPr>
                  <w:r>
                    <w:rPr>
                      <w:rFonts w:hint="eastAsia"/>
                      <w:color w:val="auto"/>
                      <w:sz w:val="18"/>
                      <w:szCs w:val="18"/>
                      <w:lang w:val="en-US" w:eastAsia="zh-CN"/>
                    </w:rPr>
                    <w:t>环卫清运</w:t>
                  </w:r>
                </w:p>
              </w:tc>
            </w:tr>
          </w:tbl>
          <w:p>
            <w:pPr>
              <w:pStyle w:val="34"/>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1</w:t>
            </w:r>
            <w:r>
              <w:rPr>
                <w:rFonts w:hint="eastAsia" w:ascii="Times New Roman" w:cs="Times New Roman"/>
                <w:b/>
                <w:bCs/>
                <w:color w:val="auto"/>
                <w:lang w:val="en-US" w:eastAsia="zh-CN"/>
              </w:rPr>
              <w:t>2</w:t>
            </w:r>
            <w:r>
              <w:rPr>
                <w:rFonts w:hint="default" w:ascii="Times New Roman" w:hAnsi="Times New Roman" w:cs="Times New Roman"/>
                <w:b/>
                <w:bCs/>
                <w:color w:val="auto"/>
              </w:rPr>
              <w:t xml:space="preserve"> 项目危险废物贮存场所（设施）基本情况表</w:t>
            </w:r>
          </w:p>
          <w:tbl>
            <w:tblPr>
              <w:tblStyle w:val="27"/>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16"/>
              <w:gridCol w:w="1256"/>
              <w:gridCol w:w="916"/>
              <w:gridCol w:w="1093"/>
              <w:gridCol w:w="693"/>
              <w:gridCol w:w="772"/>
              <w:gridCol w:w="1336"/>
              <w:gridCol w:w="753"/>
              <w:gridCol w:w="6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8" w:type="pct"/>
                  <w:tcBorders>
                    <w:tl2br w:val="nil"/>
                    <w:tr2bl w:val="nil"/>
                  </w:tcBorders>
                  <w:shd w:val="clear" w:color="auto" w:fill="auto"/>
                  <w:vAlign w:val="center"/>
                </w:tcPr>
                <w:p>
                  <w:pPr>
                    <w:widowControl/>
                    <w:adjustRightInd w:val="0"/>
                    <w:snapToGrid w:val="0"/>
                    <w:spacing w:before="48" w:beforeLines="20" w:after="48" w:afterLines="20"/>
                    <w:jc w:val="center"/>
                    <w:textAlignment w:val="center"/>
                    <w:rPr>
                      <w:b/>
                      <w:bCs/>
                      <w:color w:val="auto"/>
                      <w:kern w:val="0"/>
                      <w:sz w:val="18"/>
                      <w:szCs w:val="18"/>
                      <w:lang w:bidi="ar"/>
                    </w:rPr>
                  </w:pPr>
                  <w:r>
                    <w:rPr>
                      <w:b/>
                      <w:bCs/>
                      <w:color w:val="auto"/>
                      <w:kern w:val="0"/>
                      <w:sz w:val="18"/>
                      <w:szCs w:val="18"/>
                      <w:lang w:bidi="ar"/>
                    </w:rPr>
                    <w:t>贮存场所</w:t>
                  </w:r>
                </w:p>
                <w:p>
                  <w:pPr>
                    <w:widowControl/>
                    <w:adjustRightInd w:val="0"/>
                    <w:snapToGrid w:val="0"/>
                    <w:spacing w:before="48" w:beforeLines="20" w:after="48" w:afterLines="20"/>
                    <w:jc w:val="center"/>
                    <w:textAlignment w:val="center"/>
                    <w:rPr>
                      <w:b/>
                      <w:bCs/>
                      <w:color w:val="auto"/>
                      <w:sz w:val="18"/>
                      <w:szCs w:val="18"/>
                    </w:rPr>
                  </w:pPr>
                  <w:r>
                    <w:rPr>
                      <w:b/>
                      <w:bCs/>
                      <w:color w:val="auto"/>
                      <w:kern w:val="0"/>
                      <w:sz w:val="18"/>
                      <w:szCs w:val="18"/>
                      <w:lang w:bidi="ar"/>
                    </w:rPr>
                    <w:t>（设施）名称</w:t>
                  </w:r>
                </w:p>
              </w:tc>
              <w:tc>
                <w:tcPr>
                  <w:tcW w:w="739" w:type="pct"/>
                  <w:tcBorders>
                    <w:tl2br w:val="nil"/>
                    <w:tr2bl w:val="nil"/>
                  </w:tcBorders>
                  <w:shd w:val="clear" w:color="auto" w:fill="auto"/>
                  <w:vAlign w:val="center"/>
                </w:tcPr>
                <w:p>
                  <w:pPr>
                    <w:widowControl/>
                    <w:adjustRightInd w:val="0"/>
                    <w:snapToGrid w:val="0"/>
                    <w:spacing w:before="48" w:beforeLines="20" w:after="48" w:afterLines="20"/>
                    <w:jc w:val="center"/>
                    <w:textAlignment w:val="center"/>
                    <w:rPr>
                      <w:b/>
                      <w:bCs/>
                      <w:color w:val="auto"/>
                      <w:sz w:val="18"/>
                      <w:szCs w:val="18"/>
                    </w:rPr>
                  </w:pPr>
                  <w:r>
                    <w:rPr>
                      <w:b/>
                      <w:bCs/>
                      <w:color w:val="auto"/>
                      <w:kern w:val="0"/>
                      <w:sz w:val="18"/>
                      <w:szCs w:val="18"/>
                      <w:lang w:bidi="ar"/>
                    </w:rPr>
                    <w:t>危险废物名称</w:t>
                  </w:r>
                </w:p>
              </w:tc>
              <w:tc>
                <w:tcPr>
                  <w:tcW w:w="539" w:type="pct"/>
                  <w:tcBorders>
                    <w:tl2br w:val="nil"/>
                    <w:tr2bl w:val="nil"/>
                  </w:tcBorders>
                  <w:shd w:val="clear" w:color="auto" w:fill="auto"/>
                  <w:vAlign w:val="center"/>
                </w:tcPr>
                <w:p>
                  <w:pPr>
                    <w:widowControl/>
                    <w:adjustRightInd w:val="0"/>
                    <w:snapToGrid w:val="0"/>
                    <w:spacing w:before="48" w:beforeLines="20" w:after="48" w:afterLines="20"/>
                    <w:jc w:val="center"/>
                    <w:textAlignment w:val="center"/>
                    <w:rPr>
                      <w:b/>
                      <w:bCs/>
                      <w:color w:val="auto"/>
                      <w:sz w:val="18"/>
                      <w:szCs w:val="18"/>
                    </w:rPr>
                  </w:pPr>
                  <w:r>
                    <w:rPr>
                      <w:b/>
                      <w:bCs/>
                      <w:color w:val="auto"/>
                      <w:kern w:val="0"/>
                      <w:sz w:val="18"/>
                      <w:szCs w:val="18"/>
                      <w:lang w:bidi="ar"/>
                    </w:rPr>
                    <w:t>危险废物类别</w:t>
                  </w:r>
                </w:p>
              </w:tc>
              <w:tc>
                <w:tcPr>
                  <w:tcW w:w="643" w:type="pct"/>
                  <w:tcBorders>
                    <w:tl2br w:val="nil"/>
                    <w:tr2bl w:val="nil"/>
                  </w:tcBorders>
                  <w:shd w:val="clear" w:color="auto" w:fill="auto"/>
                  <w:vAlign w:val="center"/>
                </w:tcPr>
                <w:p>
                  <w:pPr>
                    <w:widowControl/>
                    <w:adjustRightInd w:val="0"/>
                    <w:snapToGrid w:val="0"/>
                    <w:spacing w:before="48" w:beforeLines="20" w:after="48" w:afterLines="20"/>
                    <w:jc w:val="center"/>
                    <w:textAlignment w:val="center"/>
                    <w:rPr>
                      <w:b/>
                      <w:bCs/>
                      <w:color w:val="auto"/>
                      <w:sz w:val="18"/>
                      <w:szCs w:val="18"/>
                    </w:rPr>
                  </w:pPr>
                  <w:r>
                    <w:rPr>
                      <w:b/>
                      <w:bCs/>
                      <w:color w:val="auto"/>
                      <w:kern w:val="0"/>
                      <w:sz w:val="18"/>
                      <w:szCs w:val="18"/>
                      <w:lang w:bidi="ar"/>
                    </w:rPr>
                    <w:t>危险废物代码</w:t>
                  </w:r>
                </w:p>
              </w:tc>
              <w:tc>
                <w:tcPr>
                  <w:tcW w:w="408" w:type="pct"/>
                  <w:tcBorders>
                    <w:tl2br w:val="nil"/>
                    <w:tr2bl w:val="nil"/>
                  </w:tcBorders>
                  <w:shd w:val="clear" w:color="auto" w:fill="auto"/>
                  <w:vAlign w:val="center"/>
                </w:tcPr>
                <w:p>
                  <w:pPr>
                    <w:widowControl/>
                    <w:adjustRightInd w:val="0"/>
                    <w:snapToGrid w:val="0"/>
                    <w:spacing w:before="48" w:beforeLines="20" w:after="48" w:afterLines="20"/>
                    <w:jc w:val="center"/>
                    <w:textAlignment w:val="center"/>
                    <w:rPr>
                      <w:b/>
                      <w:bCs/>
                      <w:color w:val="auto"/>
                      <w:sz w:val="18"/>
                      <w:szCs w:val="18"/>
                    </w:rPr>
                  </w:pPr>
                  <w:r>
                    <w:rPr>
                      <w:b/>
                      <w:bCs/>
                      <w:color w:val="auto"/>
                      <w:kern w:val="0"/>
                      <w:sz w:val="18"/>
                      <w:szCs w:val="18"/>
                      <w:lang w:bidi="ar"/>
                    </w:rPr>
                    <w:t>位置</w:t>
                  </w:r>
                </w:p>
              </w:tc>
              <w:tc>
                <w:tcPr>
                  <w:tcW w:w="454" w:type="pct"/>
                  <w:tcBorders>
                    <w:tl2br w:val="nil"/>
                    <w:tr2bl w:val="nil"/>
                  </w:tcBorders>
                  <w:shd w:val="clear" w:color="auto" w:fill="auto"/>
                  <w:vAlign w:val="center"/>
                </w:tcPr>
                <w:p>
                  <w:pPr>
                    <w:widowControl/>
                    <w:adjustRightInd w:val="0"/>
                    <w:snapToGrid w:val="0"/>
                    <w:spacing w:before="48" w:beforeLines="20" w:after="48" w:afterLines="20"/>
                    <w:jc w:val="center"/>
                    <w:textAlignment w:val="center"/>
                    <w:rPr>
                      <w:b/>
                      <w:bCs/>
                      <w:color w:val="auto"/>
                      <w:sz w:val="18"/>
                      <w:szCs w:val="18"/>
                    </w:rPr>
                  </w:pPr>
                  <w:r>
                    <w:rPr>
                      <w:b/>
                      <w:bCs/>
                      <w:color w:val="auto"/>
                      <w:kern w:val="0"/>
                      <w:sz w:val="18"/>
                      <w:szCs w:val="18"/>
                      <w:lang w:bidi="ar"/>
                    </w:rPr>
                    <w:t>占地面积</w:t>
                  </w:r>
                </w:p>
              </w:tc>
              <w:tc>
                <w:tcPr>
                  <w:tcW w:w="786" w:type="pct"/>
                  <w:tcBorders>
                    <w:tl2br w:val="nil"/>
                    <w:tr2bl w:val="nil"/>
                  </w:tcBorders>
                  <w:shd w:val="clear" w:color="auto" w:fill="auto"/>
                  <w:vAlign w:val="center"/>
                </w:tcPr>
                <w:p>
                  <w:pPr>
                    <w:widowControl/>
                    <w:adjustRightInd w:val="0"/>
                    <w:snapToGrid w:val="0"/>
                    <w:spacing w:before="48" w:beforeLines="20" w:after="48" w:afterLines="20"/>
                    <w:jc w:val="center"/>
                    <w:textAlignment w:val="center"/>
                    <w:rPr>
                      <w:b/>
                      <w:bCs/>
                      <w:color w:val="auto"/>
                      <w:sz w:val="18"/>
                      <w:szCs w:val="18"/>
                    </w:rPr>
                  </w:pPr>
                  <w:r>
                    <w:rPr>
                      <w:b/>
                      <w:bCs/>
                      <w:color w:val="auto"/>
                      <w:kern w:val="0"/>
                      <w:sz w:val="18"/>
                      <w:szCs w:val="18"/>
                      <w:lang w:bidi="ar"/>
                    </w:rPr>
                    <w:t>贮存方式</w:t>
                  </w:r>
                </w:p>
              </w:tc>
              <w:tc>
                <w:tcPr>
                  <w:tcW w:w="443" w:type="pct"/>
                  <w:tcBorders>
                    <w:tl2br w:val="nil"/>
                    <w:tr2bl w:val="nil"/>
                  </w:tcBorders>
                  <w:shd w:val="clear" w:color="auto" w:fill="auto"/>
                  <w:vAlign w:val="center"/>
                </w:tcPr>
                <w:p>
                  <w:pPr>
                    <w:widowControl/>
                    <w:adjustRightInd w:val="0"/>
                    <w:snapToGrid w:val="0"/>
                    <w:spacing w:before="48" w:beforeLines="20" w:after="48" w:afterLines="20"/>
                    <w:jc w:val="center"/>
                    <w:textAlignment w:val="center"/>
                    <w:rPr>
                      <w:b/>
                      <w:bCs/>
                      <w:color w:val="auto"/>
                      <w:sz w:val="18"/>
                      <w:szCs w:val="18"/>
                    </w:rPr>
                  </w:pPr>
                  <w:r>
                    <w:rPr>
                      <w:b/>
                      <w:bCs/>
                      <w:color w:val="auto"/>
                      <w:kern w:val="0"/>
                      <w:sz w:val="18"/>
                      <w:szCs w:val="18"/>
                      <w:lang w:bidi="ar"/>
                    </w:rPr>
                    <w:t>贮存能力</w:t>
                  </w:r>
                </w:p>
              </w:tc>
              <w:tc>
                <w:tcPr>
                  <w:tcW w:w="386" w:type="pct"/>
                  <w:tcBorders>
                    <w:tl2br w:val="nil"/>
                    <w:tr2bl w:val="nil"/>
                  </w:tcBorders>
                  <w:shd w:val="clear" w:color="auto" w:fill="auto"/>
                  <w:vAlign w:val="center"/>
                </w:tcPr>
                <w:p>
                  <w:pPr>
                    <w:widowControl/>
                    <w:adjustRightInd w:val="0"/>
                    <w:snapToGrid w:val="0"/>
                    <w:spacing w:before="48" w:beforeLines="20" w:after="48" w:afterLines="20"/>
                    <w:jc w:val="center"/>
                    <w:textAlignment w:val="center"/>
                    <w:rPr>
                      <w:b/>
                      <w:bCs/>
                      <w:color w:val="auto"/>
                      <w:sz w:val="18"/>
                      <w:szCs w:val="18"/>
                    </w:rPr>
                  </w:pPr>
                  <w:r>
                    <w:rPr>
                      <w:b/>
                      <w:bCs/>
                      <w:color w:val="auto"/>
                      <w:kern w:val="0"/>
                      <w:sz w:val="18"/>
                      <w:szCs w:val="18"/>
                      <w:lang w:bidi="ar"/>
                    </w:rPr>
                    <w:t>贮存周期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98" w:type="pct"/>
                  <w:vMerge w:val="restar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医疗废物储存间</w:t>
                  </w:r>
                </w:p>
              </w:tc>
              <w:tc>
                <w:tcPr>
                  <w:tcW w:w="739"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感染性废物</w:t>
                  </w:r>
                </w:p>
              </w:tc>
              <w:tc>
                <w:tcPr>
                  <w:tcW w:w="539"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HW01</w:t>
                  </w:r>
                </w:p>
              </w:tc>
              <w:tc>
                <w:tcPr>
                  <w:tcW w:w="643"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841-001-01</w:t>
                  </w:r>
                </w:p>
              </w:tc>
              <w:tc>
                <w:tcPr>
                  <w:tcW w:w="408" w:type="pct"/>
                  <w:vMerge w:val="restar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感染楼</w:t>
                  </w:r>
                  <w:r>
                    <w:rPr>
                      <w:rFonts w:hint="eastAsia" w:cs="Times New Roman"/>
                      <w:color w:val="auto"/>
                      <w:sz w:val="18"/>
                      <w:szCs w:val="18"/>
                      <w:lang w:val="en-US" w:eastAsia="zh-CN"/>
                    </w:rPr>
                    <w:t>西侧垃圾站</w:t>
                  </w:r>
                </w:p>
              </w:tc>
              <w:tc>
                <w:tcPr>
                  <w:tcW w:w="454" w:type="pct"/>
                  <w:vMerge w:val="restar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20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p>
              </w:tc>
              <w:tc>
                <w:tcPr>
                  <w:tcW w:w="786" w:type="pct"/>
                  <w:vMerge w:val="restar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液态用加盖的</w:t>
                  </w:r>
                  <w:r>
                    <w:rPr>
                      <w:rFonts w:hint="default" w:ascii="Times New Roman" w:hAnsi="Times New Roman" w:eastAsia="宋体" w:cs="Times New Roman"/>
                      <w:color w:val="auto"/>
                      <w:sz w:val="18"/>
                      <w:szCs w:val="18"/>
                      <w:lang w:val="en-US" w:eastAsia="zh-CN"/>
                    </w:rPr>
                    <w:t>铁</w:t>
                  </w:r>
                  <w:r>
                    <w:rPr>
                      <w:rFonts w:hint="default" w:ascii="Times New Roman" w:hAnsi="Times New Roman" w:eastAsia="宋体" w:cs="Times New Roman"/>
                      <w:color w:val="auto"/>
                      <w:sz w:val="18"/>
                      <w:szCs w:val="18"/>
                      <w:lang w:eastAsia="zh-CN"/>
                    </w:rPr>
                    <w:t>桶</w:t>
                  </w:r>
                  <w:r>
                    <w:rPr>
                      <w:rFonts w:hint="default" w:ascii="Times New Roman" w:hAnsi="Times New Roman" w:eastAsia="宋体" w:cs="Times New Roman"/>
                      <w:color w:val="auto"/>
                      <w:sz w:val="18"/>
                      <w:szCs w:val="18"/>
                      <w:lang w:val="en-US" w:eastAsia="zh-CN"/>
                    </w:rPr>
                    <w:t>/固态用医疗废物专用的塑料包装袋和外包装纸箱包装</w:t>
                  </w:r>
                  <w:r>
                    <w:rPr>
                      <w:rFonts w:hint="default" w:ascii="Times New Roman" w:hAnsi="Times New Roman" w:eastAsia="宋体" w:cs="Times New Roman"/>
                      <w:color w:val="auto"/>
                      <w:sz w:val="18"/>
                      <w:szCs w:val="18"/>
                      <w:lang w:eastAsia="zh-CN"/>
                    </w:rPr>
                    <w:t>好后存于危废暂存间，定期交由</w:t>
                  </w:r>
                  <w:r>
                    <w:rPr>
                      <w:rFonts w:hint="default" w:ascii="Times New Roman" w:hAnsi="Times New Roman" w:eastAsia="宋体" w:cs="Times New Roman"/>
                      <w:color w:val="auto"/>
                      <w:sz w:val="18"/>
                      <w:szCs w:val="18"/>
                    </w:rPr>
                    <w:t>有资质的单位</w:t>
                  </w:r>
                  <w:r>
                    <w:rPr>
                      <w:rFonts w:hint="default" w:ascii="Times New Roman" w:hAnsi="Times New Roman" w:eastAsia="宋体" w:cs="Times New Roman"/>
                      <w:color w:val="auto"/>
                      <w:sz w:val="18"/>
                      <w:szCs w:val="18"/>
                      <w:lang w:eastAsia="zh-CN"/>
                    </w:rPr>
                    <w:t>处理</w:t>
                  </w:r>
                </w:p>
              </w:tc>
              <w:tc>
                <w:tcPr>
                  <w:tcW w:w="443" w:type="pct"/>
                  <w:vMerge w:val="restar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w:t>
                  </w:r>
                  <w:r>
                    <w:rPr>
                      <w:rFonts w:hint="eastAsia" w:ascii="Times New Roman" w:hAnsi="Times New Roman" w:eastAsia="宋体" w:cs="Times New Roman"/>
                      <w:color w:val="auto"/>
                      <w:sz w:val="18"/>
                      <w:szCs w:val="18"/>
                      <w:lang w:val="en-US" w:eastAsia="zh-CN"/>
                    </w:rPr>
                    <w:t>t</w:t>
                  </w:r>
                </w:p>
              </w:tc>
              <w:tc>
                <w:tcPr>
                  <w:tcW w:w="386" w:type="pct"/>
                  <w:vMerge w:val="restar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739"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损伤性废物</w:t>
                  </w:r>
                </w:p>
              </w:tc>
              <w:tc>
                <w:tcPr>
                  <w:tcW w:w="539"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HW01</w:t>
                  </w:r>
                </w:p>
              </w:tc>
              <w:tc>
                <w:tcPr>
                  <w:tcW w:w="643"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841-002-01</w:t>
                  </w:r>
                </w:p>
              </w:tc>
              <w:tc>
                <w:tcPr>
                  <w:tcW w:w="408"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454"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786"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443"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386"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739"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病理性废物</w:t>
                  </w:r>
                </w:p>
              </w:tc>
              <w:tc>
                <w:tcPr>
                  <w:tcW w:w="539"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HW01</w:t>
                  </w:r>
                </w:p>
              </w:tc>
              <w:tc>
                <w:tcPr>
                  <w:tcW w:w="643"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841-003-01</w:t>
                  </w:r>
                </w:p>
              </w:tc>
              <w:tc>
                <w:tcPr>
                  <w:tcW w:w="408"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454"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786"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443"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386"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739"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化学性废物</w:t>
                  </w:r>
                </w:p>
              </w:tc>
              <w:tc>
                <w:tcPr>
                  <w:tcW w:w="539"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HW01</w:t>
                  </w:r>
                </w:p>
              </w:tc>
              <w:tc>
                <w:tcPr>
                  <w:tcW w:w="643"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841-004-01</w:t>
                  </w:r>
                </w:p>
              </w:tc>
              <w:tc>
                <w:tcPr>
                  <w:tcW w:w="408"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454"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786"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443"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386"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739"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药物性废物</w:t>
                  </w:r>
                </w:p>
              </w:tc>
              <w:tc>
                <w:tcPr>
                  <w:tcW w:w="539"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HW</w:t>
                  </w:r>
                  <w:r>
                    <w:rPr>
                      <w:rFonts w:hint="eastAsia" w:cs="Times New Roman"/>
                      <w:color w:val="auto"/>
                      <w:sz w:val="18"/>
                      <w:szCs w:val="18"/>
                      <w:lang w:val="en-US" w:eastAsia="zh-CN"/>
                    </w:rPr>
                    <w:t>01</w:t>
                  </w:r>
                </w:p>
              </w:tc>
              <w:tc>
                <w:tcPr>
                  <w:tcW w:w="643"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841-005-01</w:t>
                  </w:r>
                </w:p>
              </w:tc>
              <w:tc>
                <w:tcPr>
                  <w:tcW w:w="408"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454"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786"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443"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386"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739"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废药物、药品</w:t>
                  </w:r>
                </w:p>
              </w:tc>
              <w:tc>
                <w:tcPr>
                  <w:tcW w:w="539"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HW0</w:t>
                  </w:r>
                  <w:r>
                    <w:rPr>
                      <w:rFonts w:hint="eastAsia" w:cs="Times New Roman"/>
                      <w:color w:val="auto"/>
                      <w:sz w:val="18"/>
                      <w:szCs w:val="18"/>
                      <w:lang w:val="en-US" w:eastAsia="zh-CN"/>
                    </w:rPr>
                    <w:t>3</w:t>
                  </w:r>
                </w:p>
              </w:tc>
              <w:tc>
                <w:tcPr>
                  <w:tcW w:w="643"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900-002-03</w:t>
                  </w:r>
                </w:p>
              </w:tc>
              <w:tc>
                <w:tcPr>
                  <w:tcW w:w="408"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454"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786"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443"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386"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98"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c>
                <w:tcPr>
                  <w:tcW w:w="739"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化验室废物</w:t>
                  </w:r>
                </w:p>
              </w:tc>
              <w:tc>
                <w:tcPr>
                  <w:tcW w:w="539"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HW0</w:t>
                  </w:r>
                  <w:r>
                    <w:rPr>
                      <w:rFonts w:hint="eastAsia" w:cs="Times New Roman"/>
                      <w:color w:val="auto"/>
                      <w:sz w:val="18"/>
                      <w:szCs w:val="18"/>
                      <w:lang w:val="en-US" w:eastAsia="zh-CN"/>
                    </w:rPr>
                    <w:t>3</w:t>
                  </w:r>
                </w:p>
              </w:tc>
              <w:tc>
                <w:tcPr>
                  <w:tcW w:w="643"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900-002-03</w:t>
                  </w:r>
                </w:p>
              </w:tc>
              <w:tc>
                <w:tcPr>
                  <w:tcW w:w="408"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454"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786"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443"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386" w:type="pct"/>
                  <w:vMerge w:val="continue"/>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r>
          </w:tbl>
          <w:p>
            <w:pPr>
              <w:pStyle w:val="26"/>
              <w:adjustRightInd w:val="0"/>
              <w:snapToGrid w:val="0"/>
              <w:spacing w:after="0" w:line="360" w:lineRule="auto"/>
              <w:ind w:left="0" w:leftChars="0" w:firstLine="482"/>
              <w:jc w:val="left"/>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3、固体废物防治措施及环境管理要求</w:t>
            </w:r>
          </w:p>
          <w:p>
            <w:pPr>
              <w:pStyle w:val="26"/>
              <w:adjustRightInd w:val="0"/>
              <w:snapToGrid w:val="0"/>
              <w:spacing w:after="0" w:line="360" w:lineRule="auto"/>
              <w:ind w:left="0" w:leftChars="0"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建设单位应对危险废物的容器和包装物以及贮存场所设置危险废物识别标志，危废临时贮存场所应根据危废的不同种类和性质进行分区堆放储存，并做好防渗漏、防雨淋和消防等措施，以防二次污染，危险废物暂存要求严格执行《危险废物贮存污染控制标准》（GB18597-2001）及修改单相关要求。</w:t>
            </w:r>
          </w:p>
          <w:p>
            <w:pPr>
              <w:pStyle w:val="26"/>
              <w:adjustRightInd w:val="0"/>
              <w:snapToGrid w:val="0"/>
              <w:spacing w:after="0" w:line="360" w:lineRule="auto"/>
              <w:ind w:left="0" w:leftChars="0"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①一般性固体废物</w:t>
            </w:r>
          </w:p>
          <w:p>
            <w:pPr>
              <w:pStyle w:val="26"/>
              <w:adjustRightInd w:val="0"/>
              <w:snapToGrid w:val="0"/>
              <w:spacing w:after="0" w:line="360" w:lineRule="auto"/>
              <w:ind w:left="0" w:leftChars="0"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对于纸张、塑料、金属等可回收的垃圾分别放置，给以明确标识，并加大宣传力度</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生活垃圾分类收集</w:t>
            </w:r>
            <w:r>
              <w:rPr>
                <w:rFonts w:hint="default" w:ascii="Times New Roman" w:hAnsi="Times New Roman" w:eastAsia="宋体" w:cs="Times New Roman"/>
                <w:color w:val="auto"/>
                <w:sz w:val="24"/>
                <w:szCs w:val="24"/>
                <w:lang w:eastAsia="zh-CN"/>
              </w:rPr>
              <w:t>。生活垃圾由环卫部门定期清运处理。</w:t>
            </w:r>
          </w:p>
          <w:p>
            <w:pPr>
              <w:pStyle w:val="26"/>
              <w:adjustRightInd w:val="0"/>
              <w:snapToGrid w:val="0"/>
              <w:spacing w:after="0" w:line="360" w:lineRule="auto"/>
              <w:ind w:left="0" w:leftChars="0"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②医疗废物</w:t>
            </w:r>
          </w:p>
          <w:p>
            <w:pPr>
              <w:pStyle w:val="26"/>
              <w:adjustRightInd w:val="0"/>
              <w:snapToGrid w:val="0"/>
              <w:spacing w:after="0" w:line="360" w:lineRule="auto"/>
              <w:ind w:left="0" w:leftChars="0"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医院对医疗废物的管理严格执行《医疗废物管理条例》，及时收集本单位产生的医疗废物，并按照类别分置于防渗漏、防锐器穿透的专用包装物或者密闭的容器内。医疗废物专用包装物、容器，应当有明显的警示标识和警示说明。</w:t>
            </w:r>
          </w:p>
          <w:p>
            <w:pPr>
              <w:pStyle w:val="26"/>
              <w:adjustRightInd w:val="0"/>
              <w:snapToGrid w:val="0"/>
              <w:spacing w:after="0" w:line="360" w:lineRule="auto"/>
              <w:ind w:left="0" w:leftChars="0"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医院需建立医疗废物的暂时贮存设施、设备，不得露天存放医疗废物；医疗废物常温下贮存期不得超过2天，医疗废物的暂时贮存设施、设备，应当远离医疗区、食品加工区和人员活动区以及生活垃圾存放场所，并设置明显的警示标识和防渗漏、防鼠、防蚊蝇、防蟑螂、防盗以及预防儿童接触等安全措施。医疗废物的暂时贮存设施、设备应当定期消毒和清洁，必须满足《危险废物贮存污染控制标准》（GB18597-2001）。医疗废物暂时贮存库房每天应在废物清运之后消毒，医疗废物暂时贮存柜（箱）应每天消毒一次。</w:t>
            </w:r>
          </w:p>
          <w:p>
            <w:pPr>
              <w:pStyle w:val="26"/>
              <w:adjustRightInd w:val="0"/>
              <w:snapToGrid w:val="0"/>
              <w:spacing w:after="0" w:line="360" w:lineRule="auto"/>
              <w:ind w:left="0" w:leftChars="0"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医院应当使用防渗漏、防遗撒的专用运送工具，按照本单位确定的内部医疗废物运送时间、路线，将医疗废物收集、运送至暂时贮存地点。运送工具使用后应当在医院内指定的地点及时消毒和清洁。医疗废物转运车应满足《医疗废物转运车技术要求》（GB19217-2003）。</w:t>
            </w:r>
          </w:p>
          <w:p>
            <w:pPr>
              <w:pStyle w:val="26"/>
              <w:adjustRightInd w:val="0"/>
              <w:snapToGrid w:val="0"/>
              <w:spacing w:after="0" w:line="360" w:lineRule="auto"/>
              <w:ind w:left="0" w:leftChars="0"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③污水处理站污泥</w:t>
            </w:r>
          </w:p>
          <w:p>
            <w:pPr>
              <w:pStyle w:val="26"/>
              <w:adjustRightInd w:val="0"/>
              <w:snapToGrid w:val="0"/>
              <w:spacing w:after="0" w:line="360" w:lineRule="auto"/>
              <w:ind w:left="0" w:leftChars="0"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对污泥进行无害化处理，污水处理站污泥半年清掏一次。无害化处理措施是将污泥脱水后，加入石灰、漂白粉或其它消毒剂进行灭菌消毒，并对污水处理站采取有效的封闭和脱臭处理，对于发生强烈恶臭的构筑物置于封闭间内，通过引风装置排入相应的净化装置进行脱臭处理，同时加强污水处理站的运行操作管理，防止恶臭气体形成。污泥脱水采用离心式脱水机。离心分离前的污泥调质采用有机或无机药剂进行化学调质，脱水过程必须考虑密封和气体处理，脱水后的污泥应密闭封装。经浓缩、脱水、无害化处理后的污泥要及时外运，以免长期堆放，散发出异味及有害气体，造成环境污染。</w:t>
            </w:r>
          </w:p>
          <w:p>
            <w:pPr>
              <w:pStyle w:val="26"/>
              <w:adjustRightInd w:val="0"/>
              <w:snapToGrid w:val="0"/>
              <w:spacing w:after="0" w:line="360" w:lineRule="auto"/>
              <w:ind w:left="0" w:leftChars="0"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综上所述，项目产生的固体废物均能得到安全处置，对周围环境影响较小。</w:t>
            </w:r>
          </w:p>
          <w:p>
            <w:pPr>
              <w:pStyle w:val="26"/>
              <w:adjustRightInd w:val="0"/>
              <w:snapToGrid w:val="0"/>
              <w:spacing w:after="0" w:line="360" w:lineRule="auto"/>
              <w:ind w:left="0" w:leftChars="0" w:firstLine="482"/>
              <w:jc w:val="left"/>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4、本项目医疗废物的管理与《医疗废物管理条例》相符性分析</w:t>
            </w:r>
          </w:p>
          <w:p>
            <w:pPr>
              <w:pStyle w:val="94"/>
              <w:spacing w:before="4" w:line="240" w:lineRule="auto"/>
              <w:jc w:val="cente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表</w:t>
            </w:r>
            <w:r>
              <w:rPr>
                <w:rFonts w:hint="eastAsia" w:ascii="Times New Roman" w:hAnsi="Times New Roman" w:cs="Times New Roman"/>
                <w:b/>
                <w:bCs/>
                <w:color w:val="auto"/>
                <w:sz w:val="24"/>
                <w:lang w:val="en-US" w:eastAsia="zh-CN"/>
              </w:rPr>
              <w:t>4-13</w:t>
            </w:r>
            <w:r>
              <w:rPr>
                <w:rFonts w:hint="eastAsia" w:ascii="Times New Roman" w:hAnsi="Times New Roman" w:eastAsia="宋体" w:cs="Times New Roman"/>
                <w:b/>
                <w:bCs/>
                <w:color w:val="auto"/>
                <w:sz w:val="24"/>
                <w:lang w:val="en-US" w:eastAsia="zh-CN"/>
              </w:rPr>
              <w:t xml:space="preserve">  本项目医疗废物的管理与《医疗废物管理条例》</w:t>
            </w:r>
            <w:r>
              <w:rPr>
                <w:rFonts w:hint="eastAsia" w:ascii="Times New Roman" w:hAnsi="Times New Roman" w:cs="Times New Roman"/>
                <w:b/>
                <w:bCs/>
                <w:color w:val="auto"/>
                <w:sz w:val="24"/>
                <w:lang w:val="en-US" w:eastAsia="zh-CN"/>
              </w:rPr>
              <w:t>相符性分析</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6441"/>
              <w:gridCol w:w="13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序号</w:t>
                  </w:r>
                </w:p>
              </w:tc>
              <w:tc>
                <w:tcPr>
                  <w:tcW w:w="37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相关要求</w:t>
                  </w:r>
                </w:p>
              </w:tc>
              <w:tc>
                <w:tcPr>
                  <w:tcW w:w="8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cs="宋体"/>
                      <w:b/>
                      <w:bCs/>
                      <w:i w:val="0"/>
                      <w:iCs w:val="0"/>
                      <w:color w:val="auto"/>
                      <w:kern w:val="0"/>
                      <w:sz w:val="21"/>
                      <w:szCs w:val="21"/>
                      <w:u w:val="none"/>
                      <w:lang w:val="en-US" w:eastAsia="zh-CN" w:bidi="ar"/>
                    </w:rPr>
                    <w:t>本项目</w:t>
                  </w:r>
                  <w:r>
                    <w:rPr>
                      <w:rFonts w:hint="eastAsia" w:ascii="宋体" w:hAnsi="宋体" w:eastAsia="宋体" w:cs="宋体"/>
                      <w:b/>
                      <w:bCs/>
                      <w:i w:val="0"/>
                      <w:iCs w:val="0"/>
                      <w:color w:val="auto"/>
                      <w:kern w:val="0"/>
                      <w:sz w:val="21"/>
                      <w:szCs w:val="21"/>
                      <w:u w:val="none"/>
                      <w:lang w:val="en-US" w:eastAsia="zh-CN" w:bidi="ar"/>
                    </w:rPr>
                    <w:t>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第十六条</w:t>
                  </w:r>
                </w:p>
              </w:tc>
              <w:tc>
                <w:tcPr>
                  <w:tcW w:w="37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医疗卫生机构应当及时收集本单位产生的医疗废物，并按照类别分置于防渗漏、防锐器穿透的专用包装物或者密闭的容器内。</w:t>
                  </w:r>
                </w:p>
              </w:tc>
              <w:tc>
                <w:tcPr>
                  <w:tcW w:w="808"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医院对医疗废物的管理严格执行《医疗废物管理条例》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cs="宋体"/>
                      <w:i w:val="0"/>
                      <w:iCs w:val="0"/>
                      <w:color w:val="auto"/>
                      <w:kern w:val="0"/>
                      <w:sz w:val="21"/>
                      <w:szCs w:val="21"/>
                      <w:u w:val="none"/>
                      <w:lang w:val="en-US" w:eastAsia="zh-CN" w:bidi="ar"/>
                    </w:rPr>
                  </w:pPr>
                </w:p>
              </w:tc>
              <w:tc>
                <w:tcPr>
                  <w:tcW w:w="37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医疗废物专用包装物、容器，应当有明显的警示标识和警示说明。</w:t>
                  </w:r>
                </w:p>
              </w:tc>
              <w:tc>
                <w:tcPr>
                  <w:tcW w:w="80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cs="宋体"/>
                      <w:i w:val="0"/>
                      <w:iCs w:val="0"/>
                      <w:color w:val="auto"/>
                      <w:kern w:val="0"/>
                      <w:sz w:val="21"/>
                      <w:szCs w:val="21"/>
                      <w:u w:val="none"/>
                      <w:lang w:val="en-US" w:eastAsia="zh-CN" w:bidi="ar"/>
                    </w:rPr>
                  </w:pPr>
                </w:p>
              </w:tc>
              <w:tc>
                <w:tcPr>
                  <w:tcW w:w="37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医疗废物专用包装物、容器，应当有明显的警示标识和警示说明。</w:t>
                  </w:r>
                </w:p>
              </w:tc>
              <w:tc>
                <w:tcPr>
                  <w:tcW w:w="80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第十七条</w:t>
                  </w:r>
                </w:p>
              </w:tc>
              <w:tc>
                <w:tcPr>
                  <w:tcW w:w="37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医疗卫生机构应当建立医疗废物的暂时贮存设施、设备，不得露天存放医疗废物；医疗废物暂时贮存的时间不得超过2天。</w:t>
                  </w:r>
                </w:p>
              </w:tc>
              <w:tc>
                <w:tcPr>
                  <w:tcW w:w="80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宋体" w:hAnsi="宋体" w:eastAsia="宋体" w:cs="宋体"/>
                      <w:i w:val="0"/>
                      <w:iCs w:val="0"/>
                      <w:color w:val="auto"/>
                      <w:kern w:val="0"/>
                      <w:sz w:val="21"/>
                      <w:szCs w:val="21"/>
                      <w:u w:val="none"/>
                      <w:lang w:val="en-US" w:eastAsia="zh-CN" w:bidi="ar"/>
                    </w:rPr>
                  </w:pPr>
                </w:p>
              </w:tc>
              <w:tc>
                <w:tcPr>
                  <w:tcW w:w="37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医疗废物的暂时贮存设施、设备，应当远离医疗区、食品加工区和人员活动区以及生活垃圾存放场所，并设置明显的警示标识和防渗漏、防鼠、防蚊蝇、防蟑螂、防盗以及预防儿童接触等安全措施。</w:t>
                  </w:r>
                </w:p>
              </w:tc>
              <w:tc>
                <w:tcPr>
                  <w:tcW w:w="80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kern w:val="0"/>
                      <w:sz w:val="21"/>
                      <w:szCs w:val="21"/>
                      <w:u w:val="none"/>
                      <w:lang w:val="en-US" w:eastAsia="zh-CN" w:bidi="ar"/>
                    </w:rPr>
                  </w:pPr>
                </w:p>
              </w:tc>
              <w:tc>
                <w:tcPr>
                  <w:tcW w:w="37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医疗废物的暂时贮存设施、设备应当定期消毒和清洁。</w:t>
                  </w:r>
                </w:p>
              </w:tc>
              <w:tc>
                <w:tcPr>
                  <w:tcW w:w="80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第十八条</w:t>
                  </w:r>
                </w:p>
              </w:tc>
              <w:tc>
                <w:tcPr>
                  <w:tcW w:w="37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医疗卫生机构应当使用防渗漏、防遗撒的专用运送工具，按照本单位确定的内部医疗废物运送时间、路线，将医疗废物收集、运送至暂时贮存地点。</w:t>
                  </w:r>
                </w:p>
              </w:tc>
              <w:tc>
                <w:tcPr>
                  <w:tcW w:w="80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kern w:val="0"/>
                      <w:sz w:val="21"/>
                      <w:szCs w:val="21"/>
                      <w:u w:val="none"/>
                      <w:lang w:val="en-US" w:eastAsia="zh-CN" w:bidi="ar"/>
                    </w:rPr>
                  </w:pPr>
                </w:p>
              </w:tc>
              <w:tc>
                <w:tcPr>
                  <w:tcW w:w="37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运送工具使用后应当在医疗卫生机构内指定的地点及时消毒和清洁。</w:t>
                  </w:r>
                </w:p>
              </w:tc>
              <w:tc>
                <w:tcPr>
                  <w:tcW w:w="80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第十九条</w:t>
                  </w:r>
                </w:p>
              </w:tc>
              <w:tc>
                <w:tcPr>
                  <w:tcW w:w="37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医疗卫生机构应当根据就近集中处置的原则，及时将医疗废物交由医疗废物集中处置单位处置。</w:t>
                  </w:r>
                </w:p>
              </w:tc>
              <w:tc>
                <w:tcPr>
                  <w:tcW w:w="80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第二十条</w:t>
                  </w:r>
                </w:p>
              </w:tc>
              <w:tc>
                <w:tcPr>
                  <w:tcW w:w="37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医疗卫生机构产生的污水、传染病病人或者疑似传染病病人的排泄物，应当按照国家规定严格消毒；达到国家规定的排放标准后，方可排入污水处理系统。</w:t>
                  </w:r>
                </w:p>
              </w:tc>
              <w:tc>
                <w:tcPr>
                  <w:tcW w:w="80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after="32" w:afterLines="10"/>
                    <w:jc w:val="center"/>
                    <w:textAlignment w:val="center"/>
                    <w:rPr>
                      <w:rFonts w:hint="eastAsia" w:ascii="宋体" w:hAnsi="宋体" w:eastAsia="宋体" w:cs="宋体"/>
                      <w:i w:val="0"/>
                      <w:iCs w:val="0"/>
                      <w:color w:val="auto"/>
                      <w:kern w:val="0"/>
                      <w:sz w:val="21"/>
                      <w:szCs w:val="21"/>
                      <w:u w:val="none"/>
                      <w:lang w:val="en-US" w:eastAsia="zh-CN" w:bidi="ar"/>
                    </w:rPr>
                  </w:pPr>
                </w:p>
              </w:tc>
            </w:tr>
          </w:tbl>
          <w:p>
            <w:pPr>
              <w:pStyle w:val="26"/>
              <w:adjustRightInd w:val="0"/>
              <w:snapToGrid w:val="0"/>
              <w:spacing w:after="0" w:line="360" w:lineRule="auto"/>
              <w:ind w:left="0" w:leftChars="0" w:firstLine="480"/>
              <w:jc w:val="left"/>
              <w:rPr>
                <w:b/>
                <w:bCs/>
                <w:color w:val="auto"/>
                <w:sz w:val="24"/>
              </w:rPr>
            </w:pPr>
            <w:r>
              <w:rPr>
                <w:b/>
                <w:bCs/>
                <w:color w:val="auto"/>
                <w:sz w:val="24"/>
              </w:rPr>
              <w:t>五、土壤</w:t>
            </w:r>
            <w:r>
              <w:rPr>
                <w:rFonts w:hint="eastAsia"/>
                <w:b/>
                <w:bCs/>
                <w:color w:val="auto"/>
                <w:sz w:val="24"/>
                <w:lang w:eastAsia="zh-CN"/>
              </w:rPr>
              <w:t>、</w:t>
            </w:r>
            <w:r>
              <w:rPr>
                <w:rFonts w:hint="eastAsia"/>
                <w:b/>
                <w:bCs/>
                <w:color w:val="auto"/>
                <w:sz w:val="24"/>
                <w:lang w:val="en-US" w:eastAsia="zh-CN"/>
              </w:rPr>
              <w:t>地下水</w:t>
            </w:r>
            <w:r>
              <w:rPr>
                <w:b/>
                <w:bCs/>
                <w:color w:val="auto"/>
                <w:sz w:val="24"/>
              </w:rPr>
              <w:t>环境影响分析</w:t>
            </w:r>
          </w:p>
          <w:p>
            <w:pPr>
              <w:adjustRightInd w:val="0"/>
              <w:snapToGrid w:val="0"/>
              <w:spacing w:line="360" w:lineRule="auto"/>
              <w:ind w:firstLine="480" w:firstLineChars="200"/>
              <w:rPr>
                <w:rFonts w:hint="default"/>
                <w:color w:val="auto"/>
                <w:sz w:val="24"/>
              </w:rPr>
            </w:pPr>
            <w:r>
              <w:rPr>
                <w:rFonts w:hint="default"/>
                <w:color w:val="auto"/>
                <w:sz w:val="24"/>
              </w:rPr>
              <w:t>根据《环境影响评价技术导则-地下水环境》（HJ610-2016），</w:t>
            </w:r>
            <w:r>
              <w:rPr>
                <w:rFonts w:hint="eastAsia"/>
                <w:color w:val="auto"/>
                <w:sz w:val="24"/>
                <w:lang w:eastAsia="zh-CN"/>
              </w:rPr>
              <w:t>本项目</w:t>
            </w:r>
            <w:r>
              <w:rPr>
                <w:rFonts w:hint="default"/>
                <w:color w:val="auto"/>
                <w:sz w:val="24"/>
              </w:rPr>
              <w:t>地下水环境影响评价项目类别为</w:t>
            </w:r>
            <w:r>
              <w:rPr>
                <w:rFonts w:hint="default"/>
                <w:color w:val="auto"/>
                <w:sz w:val="24"/>
              </w:rPr>
              <w:fldChar w:fldCharType="begin"/>
            </w:r>
            <w:r>
              <w:rPr>
                <w:rFonts w:hint="default"/>
                <w:color w:val="auto"/>
                <w:sz w:val="24"/>
              </w:rPr>
              <w:instrText xml:space="preserve"> = 4 \* ROMAN \* MERGEFORMAT </w:instrText>
            </w:r>
            <w:r>
              <w:rPr>
                <w:rFonts w:hint="default"/>
                <w:color w:val="auto"/>
                <w:sz w:val="24"/>
              </w:rPr>
              <w:fldChar w:fldCharType="separate"/>
            </w:r>
            <w:r>
              <w:rPr>
                <w:rFonts w:hint="default"/>
                <w:color w:val="auto"/>
                <w:sz w:val="24"/>
              </w:rPr>
              <w:t>IV</w:t>
            </w:r>
            <w:r>
              <w:rPr>
                <w:rFonts w:hint="default"/>
                <w:color w:val="auto"/>
                <w:sz w:val="24"/>
              </w:rPr>
              <w:fldChar w:fldCharType="end"/>
            </w:r>
            <w:r>
              <w:rPr>
                <w:rFonts w:hint="default"/>
                <w:color w:val="auto"/>
                <w:sz w:val="24"/>
              </w:rPr>
              <w:t>类项目，无需开展地下水环境影响评价工作；根据</w:t>
            </w:r>
            <w:r>
              <w:rPr>
                <w:rFonts w:hint="default"/>
                <w:color w:val="auto"/>
                <w:sz w:val="24"/>
                <w:lang w:val="ru-RU"/>
              </w:rPr>
              <w:t>《环境影响评价技术导则 土壤环境（试行）》（HJ 964-2018），</w:t>
            </w:r>
            <w:r>
              <w:rPr>
                <w:rFonts w:hint="eastAsia"/>
                <w:color w:val="auto"/>
                <w:sz w:val="24"/>
                <w:lang w:val="ru-RU" w:eastAsia="zh-CN"/>
              </w:rPr>
              <w:t>本项目</w:t>
            </w:r>
            <w:r>
              <w:rPr>
                <w:rFonts w:hint="default"/>
                <w:color w:val="auto"/>
                <w:sz w:val="24"/>
                <w:lang w:val="ru-RU"/>
              </w:rPr>
              <w:t>属于</w:t>
            </w:r>
            <w:r>
              <w:rPr>
                <w:rFonts w:hint="default"/>
                <w:color w:val="auto"/>
                <w:sz w:val="24"/>
              </w:rPr>
              <w:fldChar w:fldCharType="begin"/>
            </w:r>
            <w:r>
              <w:rPr>
                <w:rFonts w:hint="default"/>
                <w:color w:val="auto"/>
                <w:sz w:val="24"/>
              </w:rPr>
              <w:instrText xml:space="preserve"> = 4 \* ROMAN \* MERGEFORMAT </w:instrText>
            </w:r>
            <w:r>
              <w:rPr>
                <w:rFonts w:hint="default"/>
                <w:color w:val="auto"/>
                <w:sz w:val="24"/>
              </w:rPr>
              <w:fldChar w:fldCharType="separate"/>
            </w:r>
            <w:r>
              <w:rPr>
                <w:rFonts w:hint="default"/>
                <w:color w:val="auto"/>
                <w:sz w:val="24"/>
              </w:rPr>
              <w:t>IV</w:t>
            </w:r>
            <w:r>
              <w:rPr>
                <w:rFonts w:hint="default"/>
                <w:color w:val="auto"/>
                <w:sz w:val="24"/>
              </w:rPr>
              <w:fldChar w:fldCharType="end"/>
            </w:r>
            <w:r>
              <w:rPr>
                <w:rFonts w:hint="default"/>
                <w:color w:val="auto"/>
                <w:sz w:val="24"/>
                <w:lang w:val="ru-RU"/>
              </w:rPr>
              <w:t>类项目</w:t>
            </w:r>
            <w:r>
              <w:rPr>
                <w:rFonts w:hint="eastAsia"/>
                <w:color w:val="auto"/>
                <w:sz w:val="24"/>
                <w:lang w:val="ru-RU" w:eastAsia="zh-CN"/>
              </w:rPr>
              <w:t>，无需</w:t>
            </w:r>
            <w:r>
              <w:rPr>
                <w:rFonts w:hint="default"/>
                <w:color w:val="auto"/>
                <w:sz w:val="24"/>
                <w:lang w:val="ru-RU" w:eastAsia="zh-CN"/>
              </w:rPr>
              <w:t>开展</w:t>
            </w:r>
            <w:r>
              <w:rPr>
                <w:rFonts w:hint="default"/>
                <w:color w:val="auto"/>
                <w:sz w:val="24"/>
                <w:lang w:val="ru-RU"/>
              </w:rPr>
              <w:t>土壤环境影响评价</w:t>
            </w:r>
            <w:r>
              <w:rPr>
                <w:rFonts w:hint="default"/>
                <w:color w:val="auto"/>
                <w:sz w:val="24"/>
              </w:rPr>
              <w:t xml:space="preserve">。   </w:t>
            </w:r>
          </w:p>
          <w:p>
            <w:pPr>
              <w:adjustRightInd w:val="0"/>
              <w:snapToGrid w:val="0"/>
              <w:spacing w:line="360" w:lineRule="auto"/>
              <w:ind w:firstLine="480" w:firstLineChars="200"/>
              <w:rPr>
                <w:rFonts w:hint="default"/>
                <w:color w:val="auto"/>
                <w:sz w:val="24"/>
                <w:lang w:val="en-US" w:eastAsia="zh-CN"/>
              </w:rPr>
            </w:pPr>
            <w:r>
              <w:rPr>
                <w:rFonts w:hint="eastAsia"/>
                <w:color w:val="auto"/>
                <w:sz w:val="24"/>
                <w:lang w:val="en-US" w:eastAsia="zh-CN"/>
              </w:rPr>
              <w:t>但污水处理站产生的废水污染物和危废暂存间固废下渗会对地下水造成污染。管道破裂也会造成污水渗漏，对地下水造成污染。因此为预防项目对地下水污染影响，项目在建设过程中需进行分区防渗，具体防渗措施如下：</w:t>
            </w:r>
          </w:p>
          <w:p>
            <w:pPr>
              <w:adjustRightInd w:val="0"/>
              <w:snapToGrid w:val="0"/>
              <w:spacing w:line="240" w:lineRule="auto"/>
              <w:jc w:val="center"/>
              <w:rPr>
                <w:rFonts w:hint="default"/>
                <w:b/>
                <w:bCs/>
                <w:color w:val="auto"/>
                <w:sz w:val="24"/>
                <w:lang w:val="en-US" w:eastAsia="zh-CN"/>
              </w:rPr>
            </w:pPr>
            <w:r>
              <w:rPr>
                <w:rFonts w:hint="eastAsia"/>
                <w:b/>
                <w:bCs/>
                <w:color w:val="auto"/>
                <w:sz w:val="24"/>
                <w:lang w:val="en-US" w:eastAsia="zh-CN"/>
              </w:rPr>
              <w:t>表4-14  地下水分区防渗措施一览表</w:t>
            </w:r>
          </w:p>
          <w:tbl>
            <w:tblPr>
              <w:tblStyle w:val="27"/>
              <w:tblW w:w="4987"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428"/>
              <w:gridCol w:w="2622"/>
              <w:gridCol w:w="4429"/>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42" w:type="pct"/>
                  <w:tcBorders>
                    <w:tl2br w:val="nil"/>
                    <w:tr2bl w:val="nil"/>
                  </w:tcBorders>
                  <w:noWrap w:val="0"/>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防渗分区</w:t>
                  </w:r>
                </w:p>
              </w:tc>
              <w:tc>
                <w:tcPr>
                  <w:tcW w:w="1546" w:type="pct"/>
                  <w:tcBorders>
                    <w:tl2br w:val="nil"/>
                    <w:tr2bl w:val="nil"/>
                  </w:tcBorders>
                  <w:noWrap w:val="0"/>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工艺名称</w:t>
                  </w:r>
                </w:p>
              </w:tc>
              <w:tc>
                <w:tcPr>
                  <w:tcW w:w="2611" w:type="pct"/>
                  <w:tcBorders>
                    <w:tl2br w:val="nil"/>
                    <w:tr2bl w:val="nil"/>
                  </w:tcBorders>
                  <w:noWrap w:val="0"/>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防渗技术要求</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42" w:type="pct"/>
                  <w:tcBorders>
                    <w:tl2br w:val="nil"/>
                    <w:tr2bl w:val="nil"/>
                  </w:tcBorders>
                  <w:noWrap w:val="0"/>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重点防渗区</w:t>
                  </w:r>
                </w:p>
              </w:tc>
              <w:tc>
                <w:tcPr>
                  <w:tcW w:w="1546" w:type="pct"/>
                  <w:tcBorders>
                    <w:tl2br w:val="nil"/>
                    <w:tr2bl w:val="nil"/>
                  </w:tcBorders>
                  <w:noWrap w:val="0"/>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污水处理站、污水管网、危废暂存间</w:t>
                  </w:r>
                </w:p>
              </w:tc>
              <w:tc>
                <w:tcPr>
                  <w:tcW w:w="2611" w:type="pct"/>
                  <w:tcBorders>
                    <w:tl2br w:val="nil"/>
                    <w:tr2bl w:val="nil"/>
                  </w:tcBorders>
                  <w:noWrap w:val="0"/>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等效黏土防渗层Mb≥6.0m，K≤1×10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cm/s；或参照GB18598执行</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42" w:type="pct"/>
                  <w:tcBorders>
                    <w:tl2br w:val="nil"/>
                    <w:tr2bl w:val="nil"/>
                  </w:tcBorders>
                  <w:noWrap w:val="0"/>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w:t>
                  </w:r>
                  <w:r>
                    <w:rPr>
                      <w:rFonts w:hint="default" w:ascii="Times New Roman" w:hAnsi="Times New Roman" w:eastAsia="宋体" w:cs="Times New Roman"/>
                      <w:color w:val="auto"/>
                      <w:sz w:val="21"/>
                      <w:szCs w:val="21"/>
                      <w:lang w:val="en-US" w:eastAsia="zh-CN"/>
                    </w:rPr>
                    <w:t>防渗区</w:t>
                  </w:r>
                </w:p>
              </w:tc>
              <w:tc>
                <w:tcPr>
                  <w:tcW w:w="1546" w:type="pct"/>
                  <w:tcBorders>
                    <w:tl2br w:val="nil"/>
                    <w:tr2bl w:val="nil"/>
                  </w:tcBorders>
                  <w:noWrap w:val="0"/>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其他区域</w:t>
                  </w:r>
                </w:p>
              </w:tc>
              <w:tc>
                <w:tcPr>
                  <w:tcW w:w="2611" w:type="pct"/>
                  <w:tcBorders>
                    <w:tl2br w:val="nil"/>
                    <w:tr2bl w:val="nil"/>
                  </w:tcBorders>
                  <w:noWrap w:val="0"/>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等效黏土防渗层</w:t>
                  </w:r>
                  <w:r>
                    <w:rPr>
                      <w:rFonts w:hint="default" w:ascii="Times New Roman" w:hAnsi="Times New Roman" w:eastAsia="宋体" w:cs="Times New Roman"/>
                      <w:color w:val="auto"/>
                      <w:sz w:val="21"/>
                      <w:szCs w:val="21"/>
                      <w:lang w:val="en-US" w:eastAsia="zh-CN"/>
                    </w:rPr>
                    <w:t>Mb≥</w:t>
                  </w: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m，K≤1×10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cm/s；或参照GB1</w:t>
                  </w:r>
                  <w:r>
                    <w:rPr>
                      <w:rFonts w:hint="eastAsia" w:ascii="Times New Roman" w:hAnsi="Times New Roman" w:eastAsia="宋体" w:cs="Times New Roman"/>
                      <w:color w:val="auto"/>
                      <w:sz w:val="21"/>
                      <w:szCs w:val="21"/>
                      <w:lang w:val="en-US" w:eastAsia="zh-CN"/>
                    </w:rPr>
                    <w:t>6889</w:t>
                  </w:r>
                  <w:r>
                    <w:rPr>
                      <w:rFonts w:hint="default" w:ascii="Times New Roman" w:hAnsi="Times New Roman" w:eastAsia="宋体" w:cs="Times New Roman"/>
                      <w:color w:val="auto"/>
                      <w:sz w:val="21"/>
                      <w:szCs w:val="21"/>
                      <w:lang w:val="en-US" w:eastAsia="zh-CN"/>
                    </w:rPr>
                    <w:t>执行</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42" w:type="pct"/>
                  <w:tcBorders>
                    <w:tl2br w:val="nil"/>
                    <w:tr2bl w:val="nil"/>
                  </w:tcBorders>
                  <w:noWrap w:val="0"/>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简单防渗区</w:t>
                  </w:r>
                </w:p>
              </w:tc>
              <w:tc>
                <w:tcPr>
                  <w:tcW w:w="1546" w:type="pct"/>
                  <w:tcBorders>
                    <w:tl2br w:val="nil"/>
                    <w:tr2bl w:val="nil"/>
                  </w:tcBorders>
                  <w:noWrap w:val="0"/>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道路</w:t>
                  </w:r>
                </w:p>
              </w:tc>
              <w:tc>
                <w:tcPr>
                  <w:tcW w:w="2611" w:type="pct"/>
                  <w:tcBorders>
                    <w:tl2br w:val="nil"/>
                    <w:tr2bl w:val="nil"/>
                  </w:tcBorders>
                  <w:noWrap w:val="0"/>
                  <w:vAlign w:val="center"/>
                </w:tcPr>
                <w:p>
                  <w:pPr>
                    <w:keepNext w:val="0"/>
                    <w:keepLines w:val="0"/>
                    <w:pageBreakBefore w:val="0"/>
                    <w:widowControl w:val="0"/>
                    <w:wordWrap/>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地面硬化</w:t>
                  </w:r>
                </w:p>
              </w:tc>
            </w:tr>
          </w:tbl>
          <w:p>
            <w:pPr>
              <w:adjustRightInd w:val="0"/>
              <w:snapToGrid w:val="0"/>
              <w:spacing w:line="360" w:lineRule="auto"/>
              <w:ind w:firstLine="482" w:firstLineChars="200"/>
              <w:rPr>
                <w:b/>
                <w:bCs/>
                <w:color w:val="auto"/>
                <w:sz w:val="24"/>
              </w:rPr>
            </w:pPr>
            <w:r>
              <w:rPr>
                <w:rFonts w:hint="eastAsia"/>
                <w:b/>
                <w:bCs/>
                <w:color w:val="auto"/>
                <w:sz w:val="24"/>
                <w:lang w:val="en-US" w:eastAsia="zh-CN"/>
              </w:rPr>
              <w:t>六</w:t>
            </w:r>
            <w:r>
              <w:rPr>
                <w:b/>
                <w:bCs/>
                <w:color w:val="auto"/>
                <w:sz w:val="24"/>
              </w:rPr>
              <w:t>、环境风险</w:t>
            </w:r>
          </w:p>
          <w:p>
            <w:pPr>
              <w:autoSpaceDE w:val="0"/>
              <w:autoSpaceDN w:val="0"/>
              <w:adjustRightInd w:val="0"/>
              <w:spacing w:line="360" w:lineRule="auto"/>
              <w:ind w:firstLine="482"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rPr>
              <w:t>致病微生物环境风险</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本项目为感染病区建设项目</w:t>
            </w:r>
            <w:r>
              <w:rPr>
                <w:rFonts w:hint="default" w:ascii="Times New Roman" w:hAnsi="Times New Roman" w:eastAsia="宋体" w:cs="Times New Roman"/>
                <w:color w:val="auto"/>
                <w:sz w:val="24"/>
              </w:rPr>
              <w:t>，由于医院与众多病患及家属的高频接触，日常医疗过程中会接触到带有致病性微生物的病人，存在产生环境风险的潜在可能。</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医院应定期对医院</w:t>
            </w:r>
            <w:r>
              <w:rPr>
                <w:rFonts w:hint="default" w:ascii="Times New Roman" w:hAnsi="Times New Roman" w:eastAsia="宋体" w:cs="Times New Roman"/>
                <w:color w:val="auto"/>
                <w:sz w:val="24"/>
              </w:rPr>
              <w:t>空气进行消毒杀菌，使致病微生物至死</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设置排气扇，</w:t>
            </w:r>
            <w:r>
              <w:rPr>
                <w:rFonts w:hint="eastAsia" w:ascii="Times New Roman" w:hAnsi="Times New Roman" w:eastAsia="宋体" w:cs="Times New Roman"/>
                <w:color w:val="auto"/>
                <w:sz w:val="24"/>
                <w:lang w:val="en-US" w:eastAsia="zh-CN"/>
              </w:rPr>
              <w:t>加强</w:t>
            </w:r>
            <w:r>
              <w:rPr>
                <w:rFonts w:hint="default" w:ascii="Times New Roman" w:hAnsi="Times New Roman" w:eastAsia="宋体" w:cs="Times New Roman"/>
                <w:color w:val="auto"/>
                <w:sz w:val="24"/>
              </w:rPr>
              <w:t>通风换气，保证室内空气流通，降低空气中致病微生物的含量。同时环评要求，医院内一旦发现疑似病例，应及时进行隔离，并转院。</w:t>
            </w:r>
          </w:p>
          <w:p>
            <w:pPr>
              <w:pStyle w:val="99"/>
              <w:ind w:firstLine="480"/>
              <w:rPr>
                <w:rFonts w:hint="default"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val="en-US" w:eastAsia="zh-CN"/>
              </w:rPr>
              <w:t>、</w:t>
            </w:r>
            <w:r>
              <w:rPr>
                <w:rFonts w:hint="default" w:ascii="Times New Roman" w:hAnsi="Times New Roman" w:eastAsia="宋体" w:cs="Times New Roman"/>
                <w:b/>
                <w:bCs/>
                <w:color w:val="auto"/>
              </w:rPr>
              <w:t>医院事故环境风险</w:t>
            </w:r>
          </w:p>
          <w:p>
            <w:pPr>
              <w:adjustRightInd w:val="0"/>
              <w:snapToGrid w:val="0"/>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风险源识别</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根据《建设项目环境风险评价技术导则》（HJ169-2018）中附录B中规定的突发环境事件风险物质可知，本项目主要风险物质为酒精、次氯酸钠（84消毒液）</w:t>
            </w:r>
            <w:r>
              <w:rPr>
                <w:rFonts w:hint="eastAsia" w:ascii="Times New Roman" w:hAnsi="Times New Roman" w:eastAsia="宋体" w:cs="Times New Roman"/>
                <w:color w:val="auto"/>
                <w:sz w:val="24"/>
                <w:lang w:eastAsia="zh-CN"/>
              </w:rPr>
              <w:t>、</w:t>
            </w:r>
            <w:r>
              <w:rPr>
                <w:rFonts w:ascii="Times New Roman" w:hAnsi="Times New Roman"/>
                <w:color w:val="auto"/>
                <w:sz w:val="24"/>
              </w:rPr>
              <w:t>医疗废水、医疗</w:t>
            </w:r>
            <w:r>
              <w:rPr>
                <w:rFonts w:hint="eastAsia" w:ascii="Times New Roman" w:hAnsi="Times New Roman"/>
                <w:color w:val="auto"/>
                <w:sz w:val="24"/>
                <w:lang w:eastAsia="zh-CN"/>
              </w:rPr>
              <w:t>废物</w:t>
            </w:r>
            <w:r>
              <w:rPr>
                <w:rFonts w:hint="default" w:ascii="Times New Roman" w:hAnsi="Times New Roman" w:eastAsia="宋体" w:cs="Times New Roman"/>
                <w:color w:val="auto"/>
                <w:sz w:val="24"/>
                <w:lang w:eastAsia="zh-CN"/>
              </w:rPr>
              <w:t>等</w:t>
            </w:r>
            <w:r>
              <w:rPr>
                <w:rFonts w:hint="default" w:ascii="Times New Roman" w:hAnsi="Times New Roman" w:eastAsia="宋体" w:cs="Times New Roman"/>
                <w:color w:val="auto"/>
                <w:sz w:val="24"/>
              </w:rPr>
              <w:t>。其理化性质详见下表。</w:t>
            </w:r>
          </w:p>
          <w:p>
            <w:pPr>
              <w:pStyle w:val="115"/>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表4-</w:t>
            </w:r>
            <w:r>
              <w:rPr>
                <w:rFonts w:hint="eastAsia" w:cs="Times New Roman"/>
                <w:color w:val="auto"/>
                <w:sz w:val="24"/>
                <w:szCs w:val="24"/>
                <w:lang w:val="en-US" w:eastAsia="zh-CN"/>
              </w:rPr>
              <w:t>15</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原料</w:t>
            </w:r>
            <w:r>
              <w:rPr>
                <w:rFonts w:hint="default" w:ascii="Times New Roman" w:hAnsi="Times New Roman" w:eastAsia="宋体" w:cs="Times New Roman"/>
                <w:color w:val="auto"/>
                <w:sz w:val="24"/>
                <w:szCs w:val="24"/>
              </w:rPr>
              <w:t>的理化性质及危险特性表</w:t>
            </w:r>
          </w:p>
          <w:tbl>
            <w:tblPr>
              <w:tblStyle w:val="27"/>
              <w:tblW w:w="84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6011"/>
              <w:gridCol w:w="16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blHeader/>
                <w:jc w:val="center"/>
              </w:trPr>
              <w:tc>
                <w:tcPr>
                  <w:tcW w:w="782" w:type="dxa"/>
                  <w:noWrap w:val="0"/>
                  <w:vAlign w:val="center"/>
                </w:tcPr>
                <w:p>
                  <w:pPr>
                    <w:pStyle w:val="58"/>
                    <w:keepNext w:val="0"/>
                    <w:keepLines w:val="0"/>
                    <w:pageBreakBefore w:val="0"/>
                    <w:widowControl w:val="0"/>
                    <w:kinsoku/>
                    <w:wordWrap/>
                    <w:overflowPunct/>
                    <w:topLinePunct w:val="0"/>
                    <w:autoSpaceDE/>
                    <w:autoSpaceDN/>
                    <w:bidi w:val="0"/>
                    <w:adjustRightInd/>
                    <w:snapToGrid/>
                    <w:spacing w:beforeLines="0" w:afterLines="0" w:line="240" w:lineRule="auto"/>
                    <w:ind w:firstLineChars="0"/>
                    <w:textAlignment w:val="auto"/>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名称</w:t>
                  </w:r>
                </w:p>
              </w:tc>
              <w:tc>
                <w:tcPr>
                  <w:tcW w:w="6011" w:type="dxa"/>
                  <w:noWrap w:val="0"/>
                  <w:vAlign w:val="center"/>
                </w:tcPr>
                <w:p>
                  <w:pPr>
                    <w:pStyle w:val="58"/>
                    <w:keepNext w:val="0"/>
                    <w:keepLines w:val="0"/>
                    <w:pageBreakBefore w:val="0"/>
                    <w:widowControl w:val="0"/>
                    <w:kinsoku/>
                    <w:wordWrap/>
                    <w:overflowPunct/>
                    <w:topLinePunct w:val="0"/>
                    <w:autoSpaceDE/>
                    <w:autoSpaceDN/>
                    <w:bidi w:val="0"/>
                    <w:adjustRightInd/>
                    <w:snapToGrid/>
                    <w:spacing w:beforeLines="0" w:afterLines="0" w:line="240" w:lineRule="auto"/>
                    <w:ind w:firstLineChars="0"/>
                    <w:textAlignment w:val="auto"/>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理化特性</w:t>
                  </w:r>
                </w:p>
              </w:tc>
              <w:tc>
                <w:tcPr>
                  <w:tcW w:w="1646" w:type="dxa"/>
                  <w:noWrap w:val="0"/>
                  <w:vAlign w:val="center"/>
                </w:tcPr>
                <w:p>
                  <w:pPr>
                    <w:pStyle w:val="58"/>
                    <w:keepNext w:val="0"/>
                    <w:keepLines w:val="0"/>
                    <w:pageBreakBefore w:val="0"/>
                    <w:widowControl w:val="0"/>
                    <w:kinsoku/>
                    <w:wordWrap/>
                    <w:overflowPunct/>
                    <w:topLinePunct w:val="0"/>
                    <w:autoSpaceDE/>
                    <w:autoSpaceDN/>
                    <w:bidi w:val="0"/>
                    <w:adjustRightInd/>
                    <w:snapToGrid/>
                    <w:spacing w:beforeLines="0" w:afterLines="0" w:line="240" w:lineRule="auto"/>
                    <w:ind w:firstLineChars="0"/>
                    <w:textAlignment w:val="auto"/>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毒理特性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6" w:hRule="atLeast"/>
                <w:jc w:val="center"/>
              </w:trPr>
              <w:tc>
                <w:tcPr>
                  <w:tcW w:w="7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医用酒精</w:t>
                  </w:r>
                </w:p>
              </w:tc>
              <w:tc>
                <w:tcPr>
                  <w:tcW w:w="60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酒精是一种无色透明、易挥发，易燃烧，不导电的液体。有酒的气味和刺激的辛辣滋味，微甘。凝固点-117.3℃。沸点78.2℃。能与水、甲醇、乙醚和氯仿等以任何比例混溶。有吸湿性。与水能形成共沸混合物，共沸点78.15℃。乙醇蒸气与空气混合能引起爆炸，爆炸极限浓度3.5-18.0</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（W）。酒精在70</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（V）时，对于细菌具有强烈的杀伤作用．也可以作防腐剂，溶剂等。处于临界状态时的乙醇，有极强烈的溶解能力，可实现超临界淬取。</w:t>
                  </w:r>
                </w:p>
              </w:tc>
              <w:tc>
                <w:tcPr>
                  <w:tcW w:w="16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毒性：LD50：7060mg/kg（兔经口）；7430 mg/kg（兔经皮）LC50：37620 mg/m3，10小时（大鼠吸入）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00" w:hRule="atLeast"/>
                <w:jc w:val="center"/>
              </w:trPr>
              <w:tc>
                <w:tcPr>
                  <w:tcW w:w="7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次氯酸钠</w:t>
                  </w:r>
                </w:p>
              </w:tc>
              <w:tc>
                <w:tcPr>
                  <w:tcW w:w="60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微黄色溶液，有氯气气味，熔点-6℃，沸点102.2℃，相对密度1.10，溶于水，用于水的净化，以及用作消毒剂、漂白剂等。</w:t>
                  </w:r>
                </w:p>
              </w:tc>
              <w:tc>
                <w:tcPr>
                  <w:tcW w:w="16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LD50</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 xml:space="preserve"> 8500mg/kg（小鼠经口）</w:t>
                  </w:r>
                </w:p>
              </w:tc>
            </w:tr>
          </w:tbl>
          <w:p>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（2）风险物质分布情况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本项目风险物质数量及分布情况见下表所示。</w:t>
            </w:r>
          </w:p>
          <w:p>
            <w:pPr>
              <w:pStyle w:val="115"/>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表4-</w:t>
            </w:r>
            <w:r>
              <w:rPr>
                <w:rFonts w:hint="eastAsia"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rPr>
              <w:t>项目危险物质数量及分布情况一览表</w:t>
            </w:r>
          </w:p>
          <w:tbl>
            <w:tblPr>
              <w:tblStyle w:val="27"/>
              <w:tblW w:w="821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64"/>
              <w:gridCol w:w="1060"/>
              <w:gridCol w:w="1110"/>
              <w:gridCol w:w="896"/>
              <w:gridCol w:w="653"/>
              <w:gridCol w:w="2251"/>
              <w:gridCol w:w="118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64" w:type="dxa"/>
                  <w:tcBorders>
                    <w:tl2br w:val="nil"/>
                    <w:tr2bl w:val="nil"/>
                  </w:tcBorders>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名称</w:t>
                  </w:r>
                </w:p>
              </w:tc>
              <w:tc>
                <w:tcPr>
                  <w:tcW w:w="1060" w:type="dxa"/>
                  <w:tcBorders>
                    <w:tl2br w:val="nil"/>
                    <w:tr2bl w:val="nil"/>
                  </w:tcBorders>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分布地点</w:t>
                  </w:r>
                </w:p>
              </w:tc>
              <w:tc>
                <w:tcPr>
                  <w:tcW w:w="1110" w:type="dxa"/>
                  <w:tcBorders>
                    <w:tl2br w:val="nil"/>
                    <w:tr2bl w:val="nil"/>
                  </w:tcBorders>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CAS号</w:t>
                  </w:r>
                </w:p>
              </w:tc>
              <w:tc>
                <w:tcPr>
                  <w:tcW w:w="896" w:type="dxa"/>
                  <w:tcBorders>
                    <w:tl2br w:val="nil"/>
                    <w:tr2bl w:val="nil"/>
                  </w:tcBorders>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临界量</w:t>
                  </w:r>
                </w:p>
              </w:tc>
              <w:tc>
                <w:tcPr>
                  <w:tcW w:w="653" w:type="dxa"/>
                  <w:tcBorders>
                    <w:tl2br w:val="nil"/>
                    <w:tr2bl w:val="nil"/>
                  </w:tcBorders>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状态</w:t>
                  </w:r>
                </w:p>
              </w:tc>
              <w:tc>
                <w:tcPr>
                  <w:tcW w:w="2251" w:type="dxa"/>
                  <w:tcBorders>
                    <w:tl2br w:val="nil"/>
                    <w:tr2bl w:val="nil"/>
                  </w:tcBorders>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最大</w:t>
                  </w:r>
                  <w:r>
                    <w:rPr>
                      <w:rFonts w:hint="eastAsia" w:cs="Times New Roman"/>
                      <w:b/>
                      <w:color w:val="auto"/>
                      <w:szCs w:val="21"/>
                      <w:lang w:val="en-US" w:eastAsia="zh-CN"/>
                    </w:rPr>
                    <w:t>储存</w:t>
                  </w:r>
                  <w:r>
                    <w:rPr>
                      <w:rFonts w:hint="default" w:ascii="Times New Roman" w:hAnsi="Times New Roman" w:eastAsia="宋体" w:cs="Times New Roman"/>
                      <w:b/>
                      <w:color w:val="auto"/>
                      <w:szCs w:val="21"/>
                    </w:rPr>
                    <w:t>量</w:t>
                  </w:r>
                </w:p>
              </w:tc>
              <w:tc>
                <w:tcPr>
                  <w:tcW w:w="1183" w:type="dxa"/>
                  <w:tcBorders>
                    <w:tl2br w:val="nil"/>
                    <w:tr2bl w:val="nil"/>
                  </w:tcBorders>
                  <w:noWrap w:val="0"/>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q</w:t>
                  </w:r>
                  <w:r>
                    <w:rPr>
                      <w:rFonts w:hint="default" w:ascii="Times New Roman" w:hAnsi="Times New Roman" w:eastAsia="宋体" w:cs="Times New Roman"/>
                      <w:b/>
                      <w:color w:val="auto"/>
                      <w:szCs w:val="21"/>
                      <w:vertAlign w:val="subscript"/>
                    </w:rPr>
                    <w:t>n</w:t>
                  </w:r>
                  <w:r>
                    <w:rPr>
                      <w:rFonts w:hint="default" w:ascii="Times New Roman" w:hAnsi="Times New Roman" w:eastAsia="宋体" w:cs="Times New Roman"/>
                      <w:b/>
                      <w:color w:val="auto"/>
                      <w:szCs w:val="21"/>
                    </w:rPr>
                    <w:t>/Q</w:t>
                  </w:r>
                  <w:r>
                    <w:rPr>
                      <w:rFonts w:hint="default" w:ascii="Times New Roman" w:hAnsi="Times New Roman" w:eastAsia="宋体" w:cs="Times New Roman"/>
                      <w:b/>
                      <w:color w:val="auto"/>
                      <w:szCs w:val="21"/>
                      <w:vertAlign w:val="subscript"/>
                    </w:rPr>
                    <w:t>n</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64" w:type="dxa"/>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酒精</w:t>
                  </w:r>
                </w:p>
              </w:tc>
              <w:tc>
                <w:tcPr>
                  <w:tcW w:w="1060" w:type="dxa"/>
                  <w:vMerge w:val="restar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药库</w:t>
                  </w:r>
                </w:p>
              </w:tc>
              <w:tc>
                <w:tcPr>
                  <w:tcW w:w="1110" w:type="dxa"/>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64-17-5</w:t>
                  </w:r>
                </w:p>
              </w:tc>
              <w:tc>
                <w:tcPr>
                  <w:tcW w:w="896" w:type="dxa"/>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500</w:t>
                  </w:r>
                </w:p>
              </w:tc>
              <w:tc>
                <w:tcPr>
                  <w:tcW w:w="653" w:type="dxa"/>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液态</w:t>
                  </w:r>
                </w:p>
              </w:tc>
              <w:tc>
                <w:tcPr>
                  <w:tcW w:w="2251" w:type="dxa"/>
                  <w:tcBorders>
                    <w:tl2br w:val="nil"/>
                    <w:tr2bl w:val="nil"/>
                  </w:tcBorders>
                  <w:noWrap w:val="0"/>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0.3</w:t>
                  </w:r>
                  <w:r>
                    <w:rPr>
                      <w:rFonts w:hint="default" w:ascii="Times New Roman" w:hAnsi="Times New Roman" w:eastAsia="宋体" w:cs="Times New Roman"/>
                      <w:color w:val="auto"/>
                      <w:szCs w:val="21"/>
                    </w:rPr>
                    <w:t>t</w:t>
                  </w:r>
                  <w:r>
                    <w:rPr>
                      <w:rFonts w:hint="eastAsia" w:ascii="Times New Roman" w:hAnsi="Times New Roman" w:eastAsia="宋体" w:cs="Times New Roman"/>
                      <w:color w:val="auto"/>
                      <w:szCs w:val="21"/>
                      <w:lang w:eastAsia="zh-CN"/>
                    </w:rPr>
                    <w:t>（</w:t>
                  </w:r>
                  <w:r>
                    <w:rPr>
                      <w:rFonts w:hint="eastAsia" w:cs="Times New Roman"/>
                      <w:color w:val="auto"/>
                      <w:szCs w:val="21"/>
                      <w:lang w:val="en-US" w:eastAsia="zh-CN"/>
                    </w:rPr>
                    <w:t>120</w:t>
                  </w:r>
                  <w:r>
                    <w:rPr>
                      <w:rFonts w:hint="eastAsia" w:ascii="Times New Roman" w:hAnsi="Times New Roman" w:eastAsia="宋体" w:cs="Times New Roman"/>
                      <w:color w:val="auto"/>
                      <w:szCs w:val="21"/>
                      <w:lang w:val="en-US" w:eastAsia="zh-CN"/>
                    </w:rPr>
                    <w:t>瓶，2.5L/瓶</w:t>
                  </w:r>
                  <w:r>
                    <w:rPr>
                      <w:rFonts w:hint="eastAsia" w:ascii="Times New Roman" w:hAnsi="Times New Roman" w:eastAsia="宋体" w:cs="Times New Roman"/>
                      <w:color w:val="auto"/>
                      <w:szCs w:val="21"/>
                      <w:lang w:eastAsia="zh-CN"/>
                    </w:rPr>
                    <w:t>）</w:t>
                  </w:r>
                </w:p>
              </w:tc>
              <w:tc>
                <w:tcPr>
                  <w:tcW w:w="1183"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64" w:type="dxa"/>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次氯酸钠</w:t>
                  </w:r>
                </w:p>
              </w:tc>
              <w:tc>
                <w:tcPr>
                  <w:tcW w:w="1060"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rPr>
                  </w:pPr>
                </w:p>
              </w:tc>
              <w:tc>
                <w:tcPr>
                  <w:tcW w:w="1110" w:type="dxa"/>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7681-52-9</w:t>
                  </w:r>
                </w:p>
              </w:tc>
              <w:tc>
                <w:tcPr>
                  <w:tcW w:w="896" w:type="dxa"/>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653" w:type="dxa"/>
                  <w:tcBorders>
                    <w:tl2br w:val="nil"/>
                    <w:tr2bl w:val="nil"/>
                  </w:tcBorders>
                  <w:noWrap w:val="0"/>
                  <w:vAlign w:val="top"/>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液态</w:t>
                  </w:r>
                </w:p>
              </w:tc>
              <w:tc>
                <w:tcPr>
                  <w:tcW w:w="2251"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0.5t</w:t>
                  </w:r>
                </w:p>
              </w:tc>
              <w:tc>
                <w:tcPr>
                  <w:tcW w:w="1183"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64" w:type="dxa"/>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合计Q值</w:t>
                  </w:r>
                </w:p>
              </w:tc>
              <w:tc>
                <w:tcPr>
                  <w:tcW w:w="5970" w:type="dxa"/>
                  <w:gridSpan w:val="5"/>
                  <w:tcBorders>
                    <w:tl2br w:val="nil"/>
                    <w:tr2bl w:val="nil"/>
                  </w:tcBorders>
                  <w:noWrap w:val="0"/>
                  <w:vAlign w:val="center"/>
                </w:tcPr>
                <w:p>
                  <w:pPr>
                    <w:jc w:val="center"/>
                    <w:rPr>
                      <w:rFonts w:hint="default" w:ascii="Times New Roman" w:hAnsi="Times New Roman" w:eastAsia="宋体" w:cs="Times New Roman"/>
                      <w:color w:val="auto"/>
                      <w:szCs w:val="21"/>
                    </w:rPr>
                  </w:pPr>
                </w:p>
              </w:tc>
              <w:tc>
                <w:tcPr>
                  <w:tcW w:w="1183"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r>
                    <w:rPr>
                      <w:rFonts w:hint="eastAsia" w:cs="Times New Roman"/>
                      <w:color w:val="auto"/>
                      <w:szCs w:val="21"/>
                      <w:lang w:val="en-US" w:eastAsia="zh-CN"/>
                    </w:rPr>
                    <w:t>1006</w:t>
                  </w:r>
                </w:p>
              </w:tc>
            </w:tr>
          </w:tbl>
          <w:p>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（3）环境影响途径</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主要环境影响途径包括：泄露或火灾事故发生后，伴随泄露物料以及污染雨水沿地面漫流，且可能会对地表水和地下水产生污染，可能产生废气污染大气</w:t>
            </w:r>
            <w:r>
              <w:rPr>
                <w:rFonts w:hint="eastAsia" w:ascii="Times New Roman" w:hAnsi="Times New Roman" w:eastAsia="宋体" w:cs="Times New Roman"/>
                <w:color w:val="auto"/>
                <w:sz w:val="24"/>
                <w:lang w:val="en-US" w:eastAsia="zh-CN"/>
              </w:rPr>
              <w:t>环境</w:t>
            </w:r>
            <w:r>
              <w:rPr>
                <w:rFonts w:hint="default" w:ascii="Times New Roman" w:hAnsi="Times New Roman" w:eastAsia="宋体" w:cs="Times New Roman"/>
                <w:color w:val="auto"/>
                <w:sz w:val="24"/>
              </w:rPr>
              <w:t>。</w:t>
            </w:r>
          </w:p>
          <w:p>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（4）事故风险防范措施</w:t>
            </w:r>
          </w:p>
          <w:p>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A、</w:t>
            </w:r>
            <w:r>
              <w:rPr>
                <w:rFonts w:hint="eastAsia" w:ascii="Times New Roman" w:hAnsi="Times New Roman" w:eastAsia="宋体" w:cs="Times New Roman"/>
                <w:b/>
                <w:color w:val="auto"/>
                <w:sz w:val="24"/>
                <w:lang w:val="en-US" w:eastAsia="zh-CN"/>
              </w:rPr>
              <w:t>医疗垃圾</w:t>
            </w:r>
            <w:r>
              <w:rPr>
                <w:rFonts w:hint="default" w:ascii="Times New Roman" w:hAnsi="Times New Roman" w:eastAsia="宋体" w:cs="Times New Roman"/>
                <w:b/>
                <w:color w:val="auto"/>
                <w:sz w:val="24"/>
              </w:rPr>
              <w:t>泄漏防范措施</w:t>
            </w:r>
          </w:p>
          <w:p>
            <w:pPr>
              <w:adjustRightInd w:val="0"/>
              <w:snapToGrid w:val="0"/>
              <w:spacing w:line="360" w:lineRule="auto"/>
              <w:ind w:firstLine="482" w:firstLineChars="200"/>
              <w:rPr>
                <w:rFonts w:ascii="Times New Roman" w:hAnsi="Times New Roman"/>
                <w:b/>
                <w:bCs w:val="0"/>
                <w:color w:val="auto"/>
                <w:sz w:val="24"/>
              </w:rPr>
            </w:pPr>
            <w:r>
              <w:rPr>
                <w:rFonts w:ascii="Times New Roman" w:hAnsi="Times New Roman"/>
                <w:b/>
                <w:bCs w:val="0"/>
                <w:color w:val="auto"/>
                <w:sz w:val="24"/>
              </w:rPr>
              <w:t>1）防范措施</w:t>
            </w:r>
          </w:p>
          <w:p>
            <w:pPr>
              <w:spacing w:line="360" w:lineRule="auto"/>
              <w:ind w:firstLine="480"/>
              <w:rPr>
                <w:rFonts w:ascii="Times New Roman" w:hAnsi="Times New Roman"/>
                <w:color w:val="auto"/>
                <w:sz w:val="24"/>
              </w:rPr>
            </w:pPr>
            <w:r>
              <w:rPr>
                <w:rFonts w:ascii="Times New Roman" w:hAnsi="Times New Roman"/>
                <w:color w:val="auto"/>
                <w:sz w:val="24"/>
              </w:rPr>
              <w:t>鉴于医疗垃圾的极大危害性，该项目在收集、贮存、运送医疗垃圾的过程中存在着一定的风险。为保证项目产生的医疗垃圾得到有效处置，使其风险减少到最小程度，而不会对周围环境造成不良影响，应具体采取如下防范措施。</w:t>
            </w:r>
          </w:p>
          <w:p>
            <w:pPr>
              <w:spacing w:line="360" w:lineRule="auto"/>
              <w:ind w:firstLine="480"/>
              <w:rPr>
                <w:rFonts w:ascii="Times New Roman" w:hAnsi="Times New Roman"/>
                <w:color w:val="auto"/>
                <w:sz w:val="24"/>
              </w:rPr>
            </w:pPr>
            <w:r>
              <w:rPr>
                <w:rFonts w:ascii="Times New Roman" w:hAnsi="Times New Roman"/>
                <w:color w:val="auto"/>
                <w:sz w:val="24"/>
              </w:rPr>
              <w:t>①医疗垃圾的分类收集</w:t>
            </w:r>
          </w:p>
          <w:p>
            <w:pPr>
              <w:spacing w:line="360" w:lineRule="auto"/>
              <w:ind w:firstLine="480"/>
              <w:rPr>
                <w:rFonts w:ascii="Times New Roman" w:hAnsi="Times New Roman"/>
                <w:color w:val="auto"/>
                <w:sz w:val="24"/>
              </w:rPr>
            </w:pPr>
            <w:r>
              <w:rPr>
                <w:rFonts w:ascii="Times New Roman" w:hAnsi="Times New Roman"/>
                <w:color w:val="auto"/>
                <w:sz w:val="24"/>
              </w:rPr>
              <w:t>各病房、检验室和手术室应等各产生医疗垃圾的科室应将医疗废物按感染性废物、损伤性废物、病理性废物、药物性废物、化学性废物分别设置专用收集设备收集，然后转存至专用医疗废物暂存间，各类医疗废物收集装置应符合《医疗废物专用包装物、容器的标准和警示标识的规定》，具体情况如下：</w:t>
            </w:r>
          </w:p>
          <w:p>
            <w:pPr>
              <w:spacing w:line="360" w:lineRule="auto"/>
              <w:ind w:firstLine="480"/>
              <w:rPr>
                <w:rFonts w:ascii="Times New Roman" w:hAnsi="Times New Roman"/>
                <w:color w:val="auto"/>
                <w:sz w:val="24"/>
              </w:rPr>
            </w:pPr>
            <w:r>
              <w:rPr>
                <w:rFonts w:ascii="Times New Roman" w:hAnsi="Times New Roman"/>
                <w:color w:val="auto"/>
                <w:sz w:val="24"/>
              </w:rPr>
              <w:t>损伤性废物：损伤性废物需装在利器盒内，利器盒整体为硬质材料制成，密封，以保证利器盒在正常使用的情况下，盒内盛装的利器具不撒漏、利器盒一旦被封口，则无法在不破坏的情况下被再次打开；利器盒能防穿刺，其盛装的注射器针头、玻璃碎片等锐器不能穿刺利器盒；利器盒整体颜色为黄色，在盒体侧面注明“损伤性废物”字样；利器盒上印制医疗废物标识。</w:t>
            </w:r>
          </w:p>
          <w:p>
            <w:pPr>
              <w:spacing w:line="360" w:lineRule="auto"/>
              <w:ind w:firstLine="480"/>
              <w:rPr>
                <w:rFonts w:ascii="Times New Roman" w:hAnsi="Times New Roman"/>
                <w:color w:val="auto"/>
                <w:sz w:val="24"/>
              </w:rPr>
            </w:pPr>
            <w:r>
              <w:rPr>
                <w:rFonts w:ascii="Times New Roman" w:hAnsi="Times New Roman"/>
                <w:color w:val="auto"/>
                <w:sz w:val="24"/>
              </w:rPr>
              <w:t>感染性废物：感染性废物可装在包装袋内，包装袋不得使用聚氯乙烯塑料为制造原料；聚乙烯包装袋正常使用时不得渗漏、破列、穿孔；形状和大小便于搬运和配合周转桶（箱）盛装；包装袋的颜色为黄色，包装袋上加注“感染性废物”字样；包装</w:t>
            </w:r>
            <w:r>
              <w:rPr>
                <w:rFonts w:hint="eastAsia" w:ascii="Times New Roman" w:hAnsi="Times New Roman"/>
                <w:color w:val="auto"/>
                <w:sz w:val="24"/>
              </w:rPr>
              <w:t>袋</w:t>
            </w:r>
            <w:r>
              <w:rPr>
                <w:rFonts w:ascii="Times New Roman" w:hAnsi="Times New Roman"/>
                <w:color w:val="auto"/>
                <w:sz w:val="24"/>
              </w:rPr>
              <w:t>上应印制医疗废物标识。</w:t>
            </w:r>
          </w:p>
          <w:p>
            <w:pPr>
              <w:spacing w:line="360" w:lineRule="auto"/>
              <w:ind w:firstLine="480"/>
              <w:rPr>
                <w:rFonts w:ascii="Times New Roman" w:hAnsi="Times New Roman"/>
                <w:color w:val="auto"/>
                <w:sz w:val="24"/>
              </w:rPr>
            </w:pPr>
            <w:r>
              <w:rPr>
                <w:rFonts w:ascii="Times New Roman" w:hAnsi="Times New Roman"/>
                <w:color w:val="auto"/>
                <w:sz w:val="24"/>
              </w:rPr>
              <w:t>病理性废物：病理性废物可盛装在防渗漏周转箱中，周转箱应由高密度聚乙烯为原料制成，周转箱可多次使用，周转箱应能快速消毒或清洗；周转箱整体为黄色，外表面应印制警示标识和“病理性废物”字样。</w:t>
            </w:r>
          </w:p>
          <w:p>
            <w:pPr>
              <w:spacing w:line="360" w:lineRule="auto"/>
              <w:ind w:firstLine="480"/>
              <w:rPr>
                <w:rFonts w:ascii="Times New Roman" w:hAnsi="Times New Roman"/>
                <w:color w:val="auto"/>
                <w:sz w:val="24"/>
              </w:rPr>
            </w:pPr>
            <w:r>
              <w:rPr>
                <w:rFonts w:ascii="Times New Roman" w:hAnsi="Times New Roman"/>
                <w:color w:val="auto"/>
                <w:sz w:val="24"/>
              </w:rPr>
              <w:t>药物性废物：药物性废物可盛装在专用包装袋内，包装袋不得使用聚氯乙烯塑料为制造原料；聚乙烯包装袋正常使用时不得渗漏、破列、穿孔；形状和大小便于搬运和配合周转桶（箱）盛装；包装袋的颜色为黄色，包装袋上加注“药物性废物”并贴有警示标识。</w:t>
            </w:r>
          </w:p>
          <w:p>
            <w:pPr>
              <w:spacing w:line="360" w:lineRule="auto"/>
              <w:ind w:firstLine="480"/>
              <w:rPr>
                <w:rFonts w:ascii="Times New Roman" w:hAnsi="Times New Roman"/>
                <w:color w:val="auto"/>
                <w:sz w:val="24"/>
              </w:rPr>
            </w:pPr>
            <w:r>
              <w:rPr>
                <w:rFonts w:ascii="Times New Roman" w:hAnsi="Times New Roman"/>
                <w:color w:val="auto"/>
                <w:sz w:val="24"/>
              </w:rPr>
              <w:t>病理化学性废物：化学性废物可盛装在防渗漏周转桶中，周转桶应由高密度聚乙烯为原料制成；周转</w:t>
            </w:r>
            <w:r>
              <w:rPr>
                <w:rFonts w:hint="eastAsia" w:ascii="Times New Roman" w:hAnsi="Times New Roman"/>
                <w:color w:val="auto"/>
                <w:sz w:val="24"/>
                <w:lang w:val="en-US" w:eastAsia="zh-CN"/>
              </w:rPr>
              <w:t>F</w:t>
            </w:r>
            <w:r>
              <w:rPr>
                <w:rFonts w:ascii="Times New Roman" w:hAnsi="Times New Roman"/>
                <w:color w:val="auto"/>
                <w:sz w:val="24"/>
              </w:rPr>
              <w:t>桶整体为黄色，外表面应印制警示标识和“药物性废物”字样。</w:t>
            </w:r>
          </w:p>
          <w:p>
            <w:pPr>
              <w:spacing w:line="360" w:lineRule="auto"/>
              <w:ind w:firstLine="480"/>
              <w:rPr>
                <w:rFonts w:ascii="Times New Roman" w:hAnsi="Times New Roman"/>
                <w:color w:val="auto"/>
                <w:sz w:val="24"/>
              </w:rPr>
            </w:pPr>
            <w:r>
              <w:rPr>
                <w:rFonts w:ascii="Times New Roman" w:hAnsi="Times New Roman"/>
                <w:color w:val="auto"/>
                <w:sz w:val="24"/>
              </w:rPr>
              <w:t>②医疗垃圾的贮存和运送</w:t>
            </w:r>
          </w:p>
          <w:p>
            <w:pPr>
              <w:spacing w:line="360" w:lineRule="auto"/>
              <w:ind w:firstLine="480"/>
              <w:rPr>
                <w:rFonts w:ascii="Times New Roman" w:hAnsi="Times New Roman"/>
                <w:color w:val="auto"/>
                <w:sz w:val="24"/>
              </w:rPr>
            </w:pPr>
            <w:r>
              <w:rPr>
                <w:rFonts w:ascii="Times New Roman" w:hAnsi="Times New Roman"/>
                <w:color w:val="auto"/>
                <w:sz w:val="24"/>
              </w:rPr>
              <w:t>在医疗废物储存过程中，会有恶臭产生。恶臭强度和垃圾中有机物腐烂程度有很大关系，其中主要污染物为硫化氢、三甲胺、甲硫醇以及氨等。臭味有害于人体健康，恶臭对人的大脑皮层是一种恶性刺激，长期呆在恶臭环境里，会使人产生恶心、头晕、疲劳、食欲不振等症状。恶臭环境还会使某些疾病恶化。</w:t>
            </w:r>
          </w:p>
          <w:p>
            <w:pPr>
              <w:spacing w:line="360" w:lineRule="auto"/>
              <w:ind w:firstLine="480"/>
              <w:rPr>
                <w:rFonts w:ascii="Times New Roman" w:hAnsi="Times New Roman"/>
                <w:color w:val="auto"/>
                <w:sz w:val="24"/>
              </w:rPr>
            </w:pPr>
            <w:r>
              <w:rPr>
                <w:rFonts w:ascii="Times New Roman" w:hAnsi="Times New Roman"/>
                <w:color w:val="auto"/>
                <w:sz w:val="24"/>
              </w:rPr>
              <w:t>拟建项目通过医疗废物贮存间暂存危险废物，不得露天存放医疗废物；医疗废物暂时贮存的时间不得超过2天，应得到及时、有效地处理。医疗废物暂存间有严密的封闭措施，设专（兼）职人员管理，有防鼠、防蚊蝇、防蟑螂的安全措施；并设有明显的医疗废物警示标识和“禁止吸烟、饮食”的警示标识。</w:t>
            </w:r>
            <w:bookmarkStart w:id="14" w:name="_Toc28367"/>
          </w:p>
          <w:p>
            <w:pPr>
              <w:spacing w:line="360" w:lineRule="auto"/>
              <w:ind w:firstLine="480"/>
              <w:rPr>
                <w:rFonts w:ascii="Times New Roman" w:hAnsi="Times New Roman"/>
                <w:b/>
                <w:bCs/>
                <w:color w:val="auto"/>
                <w:sz w:val="24"/>
              </w:rPr>
            </w:pPr>
            <w:r>
              <w:rPr>
                <w:rFonts w:ascii="Times New Roman" w:hAnsi="Times New Roman"/>
                <w:b/>
                <w:bCs/>
                <w:color w:val="auto"/>
                <w:sz w:val="24"/>
              </w:rPr>
              <w:t>2）应急措施</w:t>
            </w:r>
            <w:bookmarkEnd w:id="14"/>
          </w:p>
          <w:p>
            <w:pPr>
              <w:spacing w:line="360" w:lineRule="auto"/>
              <w:ind w:firstLine="480"/>
              <w:rPr>
                <w:rFonts w:ascii="Times New Roman" w:hAnsi="Times New Roman"/>
                <w:color w:val="auto"/>
                <w:sz w:val="24"/>
              </w:rPr>
            </w:pPr>
            <w:r>
              <w:rPr>
                <w:rFonts w:ascii="Times New Roman" w:hAnsi="Times New Roman"/>
                <w:color w:val="auto"/>
                <w:sz w:val="24"/>
              </w:rPr>
              <w:t>发生医疗废物流失、泄漏、扩散和意外事故时，应当按照以下要求及时采取紧急处理措施：</w:t>
            </w:r>
          </w:p>
          <w:p>
            <w:pPr>
              <w:spacing w:line="360" w:lineRule="auto"/>
              <w:ind w:firstLine="480"/>
              <w:rPr>
                <w:rFonts w:ascii="Times New Roman" w:hAnsi="Times New Roman"/>
                <w:color w:val="auto"/>
                <w:sz w:val="24"/>
              </w:rPr>
            </w:pPr>
            <w:r>
              <w:rPr>
                <w:rFonts w:ascii="Times New Roman" w:hAnsi="Times New Roman"/>
                <w:color w:val="auto"/>
                <w:sz w:val="24"/>
              </w:rPr>
              <w:t>①确定流失、泄漏、扩散的医疗废物的类别、数量、发生时间、影响范围及严重程度；</w:t>
            </w:r>
          </w:p>
          <w:p>
            <w:pPr>
              <w:spacing w:line="360" w:lineRule="auto"/>
              <w:ind w:firstLine="480"/>
              <w:rPr>
                <w:rFonts w:ascii="Times New Roman" w:hAnsi="Times New Roman"/>
                <w:color w:val="auto"/>
                <w:sz w:val="24"/>
              </w:rPr>
            </w:pPr>
            <w:r>
              <w:rPr>
                <w:rFonts w:ascii="Times New Roman" w:hAnsi="Times New Roman"/>
                <w:color w:val="auto"/>
                <w:sz w:val="24"/>
              </w:rPr>
              <w:t>②组织有关人员尽快按照应急方案，对发生医疗废物泄漏、扩散的现场进行处理；</w:t>
            </w:r>
          </w:p>
          <w:p>
            <w:pPr>
              <w:spacing w:line="360" w:lineRule="auto"/>
              <w:ind w:firstLine="480"/>
              <w:rPr>
                <w:rFonts w:ascii="Times New Roman" w:hAnsi="Times New Roman"/>
                <w:color w:val="auto"/>
                <w:sz w:val="24"/>
              </w:rPr>
            </w:pPr>
            <w:r>
              <w:rPr>
                <w:rFonts w:ascii="Times New Roman" w:hAnsi="Times New Roman"/>
                <w:color w:val="auto"/>
                <w:sz w:val="24"/>
              </w:rPr>
              <w:t>③对被医疗废物污染的区域进行处理时，应当尽可能减少对病人、医务人员、其它现场人员及环境的影响；</w:t>
            </w:r>
          </w:p>
          <w:p>
            <w:pPr>
              <w:spacing w:line="360" w:lineRule="auto"/>
              <w:ind w:firstLine="480"/>
              <w:rPr>
                <w:rFonts w:ascii="Times New Roman" w:hAnsi="Times New Roman"/>
                <w:color w:val="auto"/>
                <w:sz w:val="24"/>
              </w:rPr>
            </w:pPr>
            <w:r>
              <w:rPr>
                <w:rFonts w:ascii="Times New Roman" w:hAnsi="Times New Roman"/>
                <w:color w:val="auto"/>
                <w:sz w:val="24"/>
              </w:rPr>
              <w:t>④采取适当的安全处置措施，对泄漏物及受污染的区域、物品进行消毒或者其他无害化处置，必要时封锁污染区域，以防扩大污染；</w:t>
            </w:r>
          </w:p>
          <w:p>
            <w:pPr>
              <w:spacing w:line="360" w:lineRule="auto"/>
              <w:ind w:firstLine="480"/>
              <w:rPr>
                <w:rFonts w:ascii="Times New Roman" w:hAnsi="Times New Roman"/>
                <w:color w:val="auto"/>
                <w:sz w:val="24"/>
              </w:rPr>
            </w:pPr>
            <w:r>
              <w:rPr>
                <w:rFonts w:ascii="Times New Roman" w:hAnsi="Times New Roman"/>
                <w:color w:val="auto"/>
                <w:sz w:val="24"/>
              </w:rPr>
              <w:t>⑤对感染性废物污染区域进行消毒时，消毒工作从污染最轻区域向污染最严重区域进行，对可能被污染的所有使用过的工具也应当进行消毒；</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处理工作结束后，建设单位应当对事件的起因进行调查，并采取有效的防范措施预防类似事件的发生。</w:t>
            </w:r>
          </w:p>
          <w:p>
            <w:pPr>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lang w:val="en-US" w:eastAsia="zh-CN"/>
              </w:rPr>
              <w:t>B</w:t>
            </w:r>
            <w:r>
              <w:rPr>
                <w:rFonts w:hint="default" w:ascii="Times New Roman" w:hAnsi="Times New Roman" w:eastAsia="宋体" w:cs="Times New Roman"/>
                <w:b/>
                <w:bCs w:val="0"/>
                <w:color w:val="auto"/>
                <w:sz w:val="24"/>
              </w:rPr>
              <w:t>、</w:t>
            </w:r>
            <w:r>
              <w:rPr>
                <w:rFonts w:hint="default" w:ascii="Times New Roman" w:hAnsi="Times New Roman" w:eastAsia="宋体" w:cs="Times New Roman"/>
                <w:b/>
                <w:bCs w:val="0"/>
                <w:color w:val="auto"/>
                <w:sz w:val="24"/>
                <w:szCs w:val="24"/>
                <w:u w:val="none"/>
                <w:lang w:val="en-US" w:eastAsia="zh-CN"/>
              </w:rPr>
              <w:t>医院药品、氧气燃烧爆炸防控</w:t>
            </w:r>
            <w:r>
              <w:rPr>
                <w:rFonts w:hint="default" w:ascii="Times New Roman" w:hAnsi="Times New Roman" w:eastAsia="宋体" w:cs="Times New Roman"/>
                <w:b/>
                <w:bCs w:val="0"/>
                <w:color w:val="auto"/>
                <w:sz w:val="24"/>
                <w:szCs w:val="24"/>
                <w:lang w:val="en-US" w:eastAsia="zh-CN"/>
              </w:rPr>
              <w:t>措施</w:t>
            </w:r>
          </w:p>
          <w:p>
            <w:pPr>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a</w:t>
            </w:r>
            <w:r>
              <w:rPr>
                <w:rFonts w:hint="default" w:ascii="Times New Roman" w:hAnsi="Times New Roman" w:eastAsia="宋体" w:cs="Times New Roman"/>
                <w:b w:val="0"/>
                <w:bCs w:val="0"/>
                <w:color w:val="auto"/>
                <w:sz w:val="24"/>
                <w:szCs w:val="24"/>
              </w:rPr>
              <w:t>）药房应设在门诊或住院部的底层；</w:t>
            </w:r>
          </w:p>
          <w:p>
            <w:pPr>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b</w:t>
            </w:r>
            <w:r>
              <w:rPr>
                <w:rFonts w:hint="default" w:ascii="Times New Roman" w:hAnsi="Times New Roman" w:eastAsia="宋体" w:cs="Times New Roman"/>
                <w:b w:val="0"/>
                <w:bCs w:val="0"/>
                <w:color w:val="auto"/>
                <w:sz w:val="24"/>
                <w:szCs w:val="24"/>
              </w:rPr>
              <w:t>）对易燃危险药品应限量存放，一般不得超过一天用量，</w:t>
            </w:r>
            <w:r>
              <w:rPr>
                <w:rFonts w:hint="default" w:ascii="Times New Roman" w:hAnsi="Times New Roman" w:eastAsia="宋体" w:cs="Times New Roman"/>
                <w:b w:val="0"/>
                <w:bCs w:val="0"/>
                <w:color w:val="auto"/>
                <w:sz w:val="24"/>
                <w:szCs w:val="24"/>
                <w:lang w:val="en-US" w:eastAsia="zh-CN"/>
              </w:rPr>
              <w:t>用</w:t>
            </w:r>
            <w:r>
              <w:rPr>
                <w:rFonts w:hint="default" w:ascii="Times New Roman" w:hAnsi="Times New Roman" w:eastAsia="宋体" w:cs="Times New Roman"/>
                <w:b w:val="0"/>
                <w:bCs w:val="0"/>
                <w:color w:val="auto"/>
                <w:sz w:val="24"/>
                <w:szCs w:val="24"/>
              </w:rPr>
              <w:t>氧化剂配方时应用玻璃、瓷质器皿盛装，不能用纸包装；</w:t>
            </w:r>
          </w:p>
          <w:p>
            <w:pPr>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c</w:t>
            </w:r>
            <w:r>
              <w:rPr>
                <w:rFonts w:hint="default" w:ascii="Times New Roman" w:hAnsi="Times New Roman" w:eastAsia="宋体" w:cs="Times New Roman"/>
                <w:b w:val="0"/>
                <w:bCs w:val="0"/>
                <w:color w:val="auto"/>
                <w:sz w:val="24"/>
                <w:szCs w:val="24"/>
              </w:rPr>
              <w:t>）化学性能相互抵触或相互产生强烈反应的药品，要分开存放。盛放易燃液体的玻璃器皿，应放在药架底部，以免破碎、脱底而起火灾；</w:t>
            </w:r>
          </w:p>
          <w:p>
            <w:pPr>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d</w:t>
            </w:r>
            <w:r>
              <w:rPr>
                <w:rFonts w:hint="default" w:ascii="Times New Roman" w:hAnsi="Times New Roman" w:eastAsia="宋体" w:cs="Times New Roman"/>
                <w:b w:val="0"/>
                <w:bCs w:val="0"/>
                <w:color w:val="auto"/>
                <w:sz w:val="24"/>
                <w:szCs w:val="24"/>
              </w:rPr>
              <w:t>）药房内的废弃纸盒、纸屑，应集中在金属桶篓内，每日清除；</w:t>
            </w:r>
          </w:p>
          <w:p>
            <w:pPr>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e</w:t>
            </w:r>
            <w:r>
              <w:rPr>
                <w:rFonts w:hint="default" w:ascii="Times New Roman" w:hAnsi="Times New Roman" w:eastAsia="宋体" w:cs="Times New Roman"/>
                <w:b w:val="0"/>
                <w:bCs w:val="0"/>
                <w:color w:val="auto"/>
                <w:sz w:val="24"/>
                <w:szCs w:val="24"/>
              </w:rPr>
              <w:t>）中草药不可大量堆积、储存，以防发热自燃；</w:t>
            </w:r>
          </w:p>
          <w:p>
            <w:pPr>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f</w:t>
            </w:r>
            <w:r>
              <w:rPr>
                <w:rFonts w:hint="default" w:ascii="Times New Roman" w:hAnsi="Times New Roman" w:eastAsia="宋体" w:cs="Times New Roman"/>
                <w:b w:val="0"/>
                <w:bCs w:val="0"/>
                <w:color w:val="auto"/>
                <w:sz w:val="24"/>
                <w:szCs w:val="24"/>
              </w:rPr>
              <w:t>）药房应严禁明火和吸烟，电气照明的灯具、开关、线路，不得靠近药架或穿过药品；</w:t>
            </w:r>
          </w:p>
          <w:p>
            <w:pPr>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val="en-US" w:eastAsia="zh-CN"/>
              </w:rPr>
              <w:t>g</w:t>
            </w:r>
            <w:r>
              <w:rPr>
                <w:rFonts w:hint="default" w:ascii="Times New Roman" w:hAnsi="Times New Roman" w:eastAsia="宋体" w:cs="Times New Roman"/>
                <w:b w:val="0"/>
                <w:bCs w:val="0"/>
                <w:color w:val="auto"/>
                <w:sz w:val="24"/>
                <w:szCs w:val="24"/>
              </w:rPr>
              <w:t>）供氧舱内一切器皿用具和设备尽量使用不燃材料制造，不得用聚氯乙烯膜等材料做椅面、椅套或台布</w:t>
            </w:r>
            <w:r>
              <w:rPr>
                <w:rFonts w:hint="default" w:ascii="Times New Roman" w:hAnsi="Times New Roman" w:eastAsia="宋体" w:cs="Times New Roman"/>
                <w:b w:val="0"/>
                <w:bCs w:val="0"/>
                <w:color w:val="auto"/>
                <w:sz w:val="24"/>
                <w:szCs w:val="24"/>
                <w:lang w:eastAsia="zh-CN"/>
              </w:rPr>
              <w:t>；</w:t>
            </w:r>
          </w:p>
          <w:p>
            <w:pPr>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h</w:t>
            </w:r>
            <w:r>
              <w:rPr>
                <w:rFonts w:hint="default" w:ascii="Times New Roman" w:hAnsi="Times New Roman" w:eastAsia="宋体" w:cs="Times New Roman"/>
                <w:b w:val="0"/>
                <w:bCs w:val="0"/>
                <w:color w:val="auto"/>
                <w:sz w:val="24"/>
                <w:szCs w:val="24"/>
              </w:rPr>
              <w:t>）供氧舱应用优质钢板制造，施工焊接必须符合要求，焊缝必须经X线检查合格；</w:t>
            </w:r>
          </w:p>
          <w:p>
            <w:pPr>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i</w:t>
            </w:r>
            <w:r>
              <w:rPr>
                <w:rFonts w:hint="default" w:ascii="Times New Roman" w:hAnsi="Times New Roman" w:eastAsia="宋体" w:cs="Times New Roman"/>
                <w:b w:val="0"/>
                <w:bCs w:val="0"/>
                <w:color w:val="auto"/>
                <w:sz w:val="24"/>
                <w:szCs w:val="24"/>
              </w:rPr>
              <w:t>）治疗时，应采用特制的吸氧口罩给氧，吸气时自动通氧，呼气时能自行闭氧，以防止氧气泄出；</w:t>
            </w:r>
          </w:p>
          <w:p>
            <w:pPr>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j</w:t>
            </w:r>
            <w:r>
              <w:rPr>
                <w:rFonts w:hint="default" w:ascii="Times New Roman" w:hAnsi="Times New Roman" w:eastAsia="宋体" w:cs="Times New Roman"/>
                <w:b w:val="0"/>
                <w:bCs w:val="0"/>
                <w:color w:val="auto"/>
                <w:sz w:val="24"/>
                <w:szCs w:val="24"/>
              </w:rPr>
              <w:t>）电气设备应采用防爆型。操作开始时应先开电源后加压，操作结束时，应先减压后关电源，以避免电火花出现；</w:t>
            </w:r>
          </w:p>
          <w:p>
            <w:pPr>
              <w:pageBreakBefore w:val="0"/>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k</w:t>
            </w:r>
            <w:r>
              <w:rPr>
                <w:rFonts w:hint="default" w:ascii="Times New Roman" w:hAnsi="Times New Roman" w:eastAsia="宋体" w:cs="Times New Roman"/>
                <w:b w:val="0"/>
                <w:bCs w:val="0"/>
                <w:color w:val="auto"/>
                <w:sz w:val="24"/>
                <w:szCs w:val="24"/>
              </w:rPr>
              <w:t>）严格控制供氧舱内氧浓度，使用空气舱时应使用排气装置，或采用向舱外排气的供、排氧装置，暂时无法解决时，必须按要求定时彻底通风换气，并监测舱内的氧浓度不得超过25</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w:t>
            </w:r>
          </w:p>
          <w:p>
            <w:pPr>
              <w:pageBreakBefore w:val="0"/>
              <w:kinsoku/>
              <w:wordWrap/>
              <w:overflowPunct/>
              <w:topLinePunct w:val="0"/>
              <w:autoSpaceDE/>
              <w:autoSpaceDN/>
              <w:bidi w:val="0"/>
              <w:adjustRightInd/>
              <w:snapToGrid/>
              <w:spacing w:line="360" w:lineRule="auto"/>
              <w:ind w:firstLine="480" w:firstLineChars="200"/>
              <w:jc w:val="both"/>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val="en-US" w:eastAsia="zh-CN"/>
              </w:rPr>
              <w:t>l</w:t>
            </w:r>
            <w:r>
              <w:rPr>
                <w:rFonts w:hint="default" w:ascii="Times New Roman" w:hAnsi="Times New Roman" w:eastAsia="宋体" w:cs="Times New Roman"/>
                <w:b w:val="0"/>
                <w:bCs w:val="0"/>
                <w:color w:val="auto"/>
                <w:sz w:val="24"/>
                <w:szCs w:val="24"/>
              </w:rPr>
              <w:t>）对舱体的所有设备、管道应做好防雷和导除静电的接地保护，进入舱内的一切人员事先应经安全教育，严禁携带任何火种和可燃易燃品，如打火机、摩擦产生火花的玩具以及一切油类，包括清凉油、面脂等，入舱人员不能穿着尼龙、涤纶等易产生静电的化学纤维衣服，也不能穿有铁钉的鞋子。</w:t>
            </w:r>
          </w:p>
          <w:p>
            <w:pPr>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C</w:t>
            </w:r>
            <w:r>
              <w:rPr>
                <w:rFonts w:hint="default" w:ascii="Times New Roman" w:hAnsi="Times New Roman" w:eastAsia="宋体" w:cs="Times New Roman"/>
                <w:color w:val="auto"/>
                <w:sz w:val="24"/>
              </w:rPr>
              <w:t>、</w:t>
            </w:r>
            <w:r>
              <w:rPr>
                <w:rFonts w:hint="default" w:ascii="Times New Roman" w:hAnsi="Times New Roman" w:eastAsia="宋体" w:cs="Times New Roman"/>
                <w:b/>
                <w:color w:val="auto"/>
                <w:sz w:val="24"/>
              </w:rPr>
              <w:t>事故废水排放风险防范措施</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1）对于医疗污水处理站，应该配置监测、报警装置，一旦发生事故立即启动应急预案。</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2）污水处理站纳入备用发电机组服务范围，发生停电自动启动供电。</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3）及时合理的调节运行工况，严禁超负荷运行。</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4）加强设备管理，认真做好设备、管道、阀门的检查工作，并对存在安全隐患的设备及时进行修理或更换。</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5）污水站消毒设备应采取两用一备的配置，确保事故污水的消毒效果，避免对下游污水处理厂造成较大影响。</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szCs w:val="24"/>
                <w:lang w:val="en-US" w:eastAsia="zh-CN"/>
              </w:rPr>
              <w:t>本感染楼项目</w:t>
            </w:r>
            <w:r>
              <w:rPr>
                <w:rFonts w:hint="default" w:ascii="Times New Roman" w:hAnsi="Times New Roman" w:eastAsia="宋体" w:cs="Times New Roman"/>
                <w:color w:val="auto"/>
                <w:sz w:val="24"/>
                <w:szCs w:val="24"/>
                <w:lang w:eastAsia="zh-CN"/>
              </w:rPr>
              <w:t>废水量为</w:t>
            </w:r>
            <w:r>
              <w:rPr>
                <w:rFonts w:hint="eastAsia" w:cs="Times New Roman"/>
                <w:color w:val="auto"/>
                <w:sz w:val="24"/>
                <w:szCs w:val="24"/>
                <w:lang w:val="en-US" w:eastAsia="zh-CN"/>
              </w:rPr>
              <w:t>58.08</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p>
          <w:p>
            <w:pPr>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按照《医院污水处理工程技术规范》（HJ2029-2013）要求，传染病医院污水处理工程应急事故池</w:t>
            </w:r>
            <w:r>
              <w:rPr>
                <w:rFonts w:hint="default" w:ascii="Times New Roman" w:hAnsi="Times New Roman" w:eastAsia="宋体" w:cs="Times New Roman"/>
                <w:b w:val="0"/>
                <w:bCs w:val="0"/>
                <w:color w:val="auto"/>
                <w:sz w:val="24"/>
                <w:szCs w:val="24"/>
                <w:lang w:val="en-US" w:eastAsia="zh-CN"/>
              </w:rPr>
              <w:t>容积</w:t>
            </w:r>
            <w:r>
              <w:rPr>
                <w:rFonts w:hint="default" w:ascii="Times New Roman" w:hAnsi="Times New Roman" w:eastAsia="宋体" w:cs="Times New Roman"/>
                <w:b w:val="0"/>
                <w:bCs w:val="0"/>
                <w:color w:val="auto"/>
                <w:sz w:val="24"/>
                <w:szCs w:val="24"/>
              </w:rPr>
              <w:t>不效率日排放量的</w:t>
            </w:r>
            <w:r>
              <w:rPr>
                <w:rFonts w:hint="default" w:ascii="Times New Roman" w:hAnsi="Times New Roman" w:eastAsia="宋体" w:cs="Times New Roman"/>
                <w:b w:val="0"/>
                <w:bCs w:val="0"/>
                <w:color w:val="auto"/>
                <w:sz w:val="24"/>
                <w:szCs w:val="24"/>
                <w:lang w:val="en-US" w:eastAsia="zh-CN"/>
              </w:rPr>
              <w:t>10</w:t>
            </w:r>
            <w:r>
              <w:rPr>
                <w:rFonts w:hint="default" w:ascii="Times New Roman" w:hAnsi="Times New Roman" w:eastAsia="宋体" w:cs="Times New Roman"/>
                <w:b w:val="0"/>
                <w:bCs w:val="0"/>
                <w:color w:val="auto"/>
                <w:sz w:val="24"/>
                <w:szCs w:val="24"/>
              </w:rPr>
              <w:t>0%，</w:t>
            </w:r>
            <w:r>
              <w:rPr>
                <w:rFonts w:hint="default" w:ascii="Times New Roman" w:hAnsi="Times New Roman" w:eastAsia="宋体" w:cs="Times New Roman"/>
                <w:b w:val="0"/>
                <w:bCs w:val="0"/>
                <w:color w:val="auto"/>
                <w:sz w:val="24"/>
                <w:szCs w:val="24"/>
                <w:lang w:val="en-US" w:eastAsia="zh-CN"/>
              </w:rPr>
              <w:t>非</w:t>
            </w:r>
            <w:r>
              <w:rPr>
                <w:rFonts w:hint="default" w:ascii="Times New Roman" w:hAnsi="Times New Roman" w:eastAsia="宋体" w:cs="Times New Roman"/>
                <w:b w:val="0"/>
                <w:bCs w:val="0"/>
                <w:color w:val="auto"/>
                <w:sz w:val="24"/>
                <w:szCs w:val="24"/>
              </w:rPr>
              <w:t>传染病医院污水处理工程应急事故池</w:t>
            </w:r>
            <w:r>
              <w:rPr>
                <w:rFonts w:hint="default" w:ascii="Times New Roman" w:hAnsi="Times New Roman" w:eastAsia="宋体" w:cs="Times New Roman"/>
                <w:b w:val="0"/>
                <w:bCs w:val="0"/>
                <w:color w:val="auto"/>
                <w:sz w:val="24"/>
                <w:szCs w:val="24"/>
                <w:lang w:val="en-US" w:eastAsia="zh-CN"/>
              </w:rPr>
              <w:t>容积</w:t>
            </w:r>
            <w:r>
              <w:rPr>
                <w:rFonts w:hint="default" w:ascii="Times New Roman" w:hAnsi="Times New Roman" w:eastAsia="宋体" w:cs="Times New Roman"/>
                <w:b w:val="0"/>
                <w:bCs w:val="0"/>
                <w:color w:val="auto"/>
                <w:sz w:val="24"/>
                <w:szCs w:val="24"/>
              </w:rPr>
              <w:t>不效率日排放量的</w:t>
            </w:r>
            <w:r>
              <w:rPr>
                <w:rFonts w:hint="default" w:ascii="Times New Roman" w:hAnsi="Times New Roman" w:eastAsia="宋体" w:cs="Times New Roman"/>
                <w:b w:val="0"/>
                <w:bCs w:val="0"/>
                <w:color w:val="auto"/>
                <w:sz w:val="24"/>
                <w:szCs w:val="24"/>
                <w:lang w:val="en-US" w:eastAsia="zh-CN"/>
              </w:rPr>
              <w:t>30</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则需纳入的本项目一般情况下事故废水量为</w:t>
            </w:r>
            <w:r>
              <w:rPr>
                <w:rFonts w:hint="eastAsia" w:cs="Times New Roman"/>
                <w:b w:val="0"/>
                <w:bCs w:val="0"/>
                <w:color w:val="auto"/>
                <w:sz w:val="24"/>
                <w:szCs w:val="24"/>
                <w:lang w:val="en-US" w:eastAsia="zh-CN"/>
              </w:rPr>
              <w:t>58.08</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rPr>
              <w:t>，考虑到事故废水的少量不可预见增加量，因此本项目事故废水量约</w:t>
            </w:r>
            <w:r>
              <w:rPr>
                <w:rFonts w:hint="eastAsia" w:cs="Times New Roman"/>
                <w:b w:val="0"/>
                <w:bCs w:val="0"/>
                <w:color w:val="auto"/>
                <w:sz w:val="24"/>
                <w:szCs w:val="24"/>
                <w:lang w:val="en-US" w:eastAsia="zh-CN"/>
              </w:rPr>
              <w:t>58.08</w:t>
            </w:r>
            <w:r>
              <w:rPr>
                <w:rFonts w:hint="default" w:ascii="Times New Roman" w:hAnsi="Times New Roman" w:eastAsia="宋体" w:cs="Times New Roman"/>
                <w:b w:val="0"/>
                <w:bCs w:val="0"/>
                <w:color w:val="auto"/>
                <w:sz w:val="24"/>
                <w:szCs w:val="24"/>
              </w:rPr>
              <w:t>/0.8=</w:t>
            </w:r>
            <w:r>
              <w:rPr>
                <w:rFonts w:hint="eastAsia" w:cs="Times New Roman"/>
                <w:b w:val="0"/>
                <w:bCs w:val="0"/>
                <w:color w:val="auto"/>
                <w:sz w:val="24"/>
                <w:szCs w:val="24"/>
                <w:lang w:val="en-US" w:eastAsia="zh-CN"/>
              </w:rPr>
              <w:t>72.6</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，因此，本项目需处设置一容积不小于</w:t>
            </w:r>
            <w:r>
              <w:rPr>
                <w:rFonts w:hint="eastAsia" w:cs="Times New Roman"/>
                <w:b w:val="0"/>
                <w:bCs w:val="0"/>
                <w:color w:val="auto"/>
                <w:sz w:val="24"/>
                <w:szCs w:val="24"/>
                <w:lang w:val="en-US" w:eastAsia="zh-CN"/>
              </w:rPr>
              <w:t>72.6</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的事故应急池</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建议设置</w:t>
            </w:r>
            <w:r>
              <w:rPr>
                <w:rFonts w:hint="eastAsia" w:cs="Times New Roman"/>
                <w:b w:val="0"/>
                <w:bCs w:val="0"/>
                <w:color w:val="auto"/>
                <w:sz w:val="24"/>
                <w:szCs w:val="24"/>
                <w:lang w:val="en-US" w:eastAsia="zh-CN"/>
              </w:rPr>
              <w:t>不小于72.6</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的事故应急池。一旦发生事故，应立即在院内采取限电限水措施。</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 w:val="0"/>
                <w:bCs w:val="0"/>
                <w:color w:val="auto"/>
                <w:sz w:val="24"/>
                <w:szCs w:val="24"/>
              </w:rPr>
              <w:t>在进行应急救援之前，必须先关闭污水排放口的应急阀门，确保事故废水不会进入外环境。</w:t>
            </w:r>
            <w:r>
              <w:rPr>
                <w:rFonts w:hint="default" w:ascii="Times New Roman" w:hAnsi="Times New Roman" w:eastAsia="宋体" w:cs="Times New Roman"/>
                <w:color w:val="auto"/>
                <w:sz w:val="24"/>
              </w:rPr>
              <w:t>环评要求项目对污水处理设施、医疗废水管道及事故</w:t>
            </w:r>
            <w:r>
              <w:rPr>
                <w:rFonts w:hint="default" w:ascii="Times New Roman" w:hAnsi="Times New Roman" w:eastAsia="宋体" w:cs="Times New Roman"/>
                <w:color w:val="auto"/>
                <w:sz w:val="24"/>
                <w:lang w:eastAsia="zh-CN"/>
              </w:rPr>
              <w:t>应急池</w:t>
            </w:r>
            <w:r>
              <w:rPr>
                <w:rFonts w:hint="default" w:ascii="Times New Roman" w:hAnsi="Times New Roman" w:eastAsia="宋体" w:cs="Times New Roman"/>
                <w:color w:val="auto"/>
                <w:sz w:val="24"/>
              </w:rPr>
              <w:t>地面严格做好“三防”措施，污水处理设施池底、暂存桶地面、围堰及输送管线地面采用8cm防酸水泥+花岗岩（环氧树脂勾缝）防渗。通过上述措施可使重点污染区各单元防渗层渗透系数≤10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cm/s（危废库房的防渗层渗透系数≤10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同时建设单位应配套建设完善的排水系统管网和切换系统，以应对因管道破裂、泵设备损坏或失效、人为操作失误等事故，确保发生事故时的废水全部收集至事故废水暂存桶，妥善处理。</w:t>
            </w:r>
            <w:r>
              <w:rPr>
                <w:rFonts w:hint="eastAsia" w:ascii="Times New Roman" w:hAnsi="Times New Roman" w:eastAsia="宋体" w:cs="Times New Roman"/>
                <w:color w:val="auto"/>
                <w:sz w:val="24"/>
                <w:lang w:val="en-US" w:eastAsia="zh-CN"/>
              </w:rPr>
              <w:t>并且</w:t>
            </w:r>
            <w:r>
              <w:rPr>
                <w:rFonts w:hint="default" w:ascii="Times New Roman" w:hAnsi="Times New Roman" w:eastAsia="宋体" w:cs="Times New Roman"/>
                <w:color w:val="auto"/>
                <w:sz w:val="24"/>
              </w:rPr>
              <w:t>建设单位应按照消防部分的要求设置消防废水池，同时对消防水池采取防渗措施。</w:t>
            </w:r>
          </w:p>
          <w:p>
            <w:pPr>
              <w:adjustRightInd w:val="0"/>
              <w:snapToGrid w:val="0"/>
              <w:spacing w:line="360" w:lineRule="auto"/>
              <w:ind w:firstLine="482" w:firstLineChars="200"/>
              <w:rPr>
                <w:rFonts w:ascii="Times New Roman" w:hAnsi="Times New Roman"/>
                <w:color w:val="auto"/>
                <w:sz w:val="24"/>
              </w:rPr>
            </w:pPr>
            <w:r>
              <w:rPr>
                <w:rFonts w:hint="eastAsia" w:ascii="Times New Roman" w:hAnsi="Times New Roman"/>
                <w:b/>
                <w:bCs/>
                <w:color w:val="auto"/>
                <w:kern w:val="0"/>
                <w:sz w:val="24"/>
                <w:lang w:val="en-US" w:eastAsia="zh-CN" w:bidi="ar"/>
              </w:rPr>
              <w:t>D、</w:t>
            </w:r>
            <w:r>
              <w:rPr>
                <w:rFonts w:ascii="Times New Roman" w:hAnsi="Times New Roman"/>
                <w:b/>
                <w:bCs/>
                <w:color w:val="auto"/>
                <w:kern w:val="0"/>
                <w:sz w:val="24"/>
                <w:lang w:bidi="ar"/>
              </w:rPr>
              <w:t>污水处理站次氯酸钠防范措施</w:t>
            </w:r>
            <w:r>
              <w:rPr>
                <w:rFonts w:ascii="Times New Roman" w:hAnsi="Times New Roman"/>
                <w:b/>
                <w:bCs/>
                <w:color w:val="auto"/>
                <w:sz w:val="24"/>
              </w:rPr>
              <w:t>与应急措施</w:t>
            </w:r>
          </w:p>
          <w:p>
            <w:pPr>
              <w:spacing w:line="360" w:lineRule="auto"/>
              <w:ind w:firstLine="480"/>
              <w:rPr>
                <w:rFonts w:ascii="Times New Roman" w:hAnsi="Times New Roman"/>
                <w:color w:val="auto"/>
                <w:sz w:val="24"/>
              </w:rPr>
            </w:pPr>
            <w:r>
              <w:rPr>
                <w:rFonts w:ascii="Times New Roman" w:hAnsi="Times New Roman"/>
                <w:color w:val="auto"/>
                <w:sz w:val="24"/>
              </w:rPr>
              <w:t>为防止次氯酸钠消毒器泄漏，出现不安全隐患，在操作中应注意以下几点：</w:t>
            </w:r>
          </w:p>
          <w:p>
            <w:pPr>
              <w:spacing w:line="360" w:lineRule="auto"/>
              <w:ind w:firstLine="480"/>
              <w:rPr>
                <w:rFonts w:hint="eastAsia" w:ascii="Times New Roman" w:hAnsi="Times New Roman"/>
                <w:color w:val="auto"/>
                <w:sz w:val="24"/>
              </w:rPr>
            </w:pPr>
            <w:r>
              <w:rPr>
                <w:rFonts w:hint="eastAsia" w:ascii="Times New Roman" w:hAnsi="Times New Roman"/>
                <w:color w:val="auto"/>
                <w:sz w:val="24"/>
              </w:rPr>
              <w:t>次氯酸钠的储存点应做到防雨、防晒、阴凉、通风，地面做好重点防渗处理，</w:t>
            </w:r>
          </w:p>
          <w:p>
            <w:pPr>
              <w:spacing w:line="360" w:lineRule="auto"/>
              <w:rPr>
                <w:rFonts w:hint="eastAsia" w:ascii="Times New Roman" w:hAnsi="Times New Roman"/>
                <w:color w:val="auto"/>
                <w:sz w:val="24"/>
              </w:rPr>
            </w:pPr>
            <w:r>
              <w:rPr>
                <w:rFonts w:hint="eastAsia" w:ascii="Times New Roman" w:hAnsi="Times New Roman"/>
                <w:color w:val="auto"/>
                <w:sz w:val="24"/>
              </w:rPr>
              <w:t>并设置围堰；强化风险意识、加强安全管理，严格按操作规程操作；设置专人管理维护；定期检查维护相关设备设施，使其保持正常运行状态。</w:t>
            </w:r>
          </w:p>
          <w:p>
            <w:pPr>
              <w:keepNext w:val="0"/>
              <w:keepLines w:val="0"/>
              <w:pageBreakBefore w:val="0"/>
              <w:kinsoku/>
              <w:wordWrap/>
              <w:overflowPunct/>
              <w:topLinePunct w:val="0"/>
              <w:autoSpaceDE/>
              <w:autoSpaceDN/>
              <w:bidi w:val="0"/>
              <w:spacing w:line="360" w:lineRule="auto"/>
              <w:ind w:firstLine="480"/>
              <w:textAlignment w:val="auto"/>
              <w:rPr>
                <w:rFonts w:ascii="Times New Roman" w:hAnsi="Times New Roman"/>
                <w:color w:val="auto"/>
                <w:sz w:val="24"/>
              </w:rPr>
            </w:pPr>
            <w:r>
              <w:rPr>
                <w:rFonts w:hint="eastAsia" w:ascii="Times New Roman" w:hAnsi="Times New Roman"/>
                <w:color w:val="auto"/>
                <w:sz w:val="24"/>
              </w:rPr>
              <w:t>次氯酸钠一旦泄露，需</w:t>
            </w:r>
            <w:r>
              <w:rPr>
                <w:rFonts w:ascii="Times New Roman" w:hAnsi="Times New Roman"/>
                <w:color w:val="auto"/>
                <w:sz w:val="24"/>
              </w:rPr>
              <w:t>疏散泄漏污染区人员至安全区，禁止无关人员进入污染区，建议应急处理人员戴好防毒面具，穿相应的工作服。不要直接接触泄漏物，在确保安全情况下堵漏。用沙土、蛭石或其它惰性材料吸收，然后转移到安全场所。如大量泄漏，利用围堤收容，然后收集、转移、回收或无害处理后废弃。</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b/>
                <w:bCs/>
                <w:color w:val="auto"/>
                <w:sz w:val="24"/>
              </w:rPr>
            </w:pPr>
            <w:r>
              <w:rPr>
                <w:rFonts w:hint="eastAsia" w:ascii="Times New Roman" w:hAnsi="Times New Roman"/>
                <w:b/>
                <w:bCs/>
                <w:color w:val="auto"/>
                <w:sz w:val="24"/>
                <w:lang w:val="en-US" w:eastAsia="zh-CN"/>
              </w:rPr>
              <w:t>E、</w:t>
            </w:r>
            <w:r>
              <w:rPr>
                <w:rFonts w:hint="eastAsia" w:ascii="Times New Roman" w:hAnsi="Times New Roman"/>
                <w:b/>
                <w:bCs/>
                <w:color w:val="auto"/>
                <w:sz w:val="24"/>
                <w:lang w:eastAsia="zh-CN"/>
              </w:rPr>
              <w:t>液氧泄漏</w:t>
            </w:r>
            <w:r>
              <w:rPr>
                <w:rFonts w:ascii="Times New Roman" w:hAnsi="Times New Roman"/>
                <w:b/>
                <w:bCs/>
                <w:color w:val="auto"/>
                <w:kern w:val="0"/>
                <w:sz w:val="24"/>
                <w:lang w:bidi="ar"/>
              </w:rPr>
              <w:t>防范措施</w:t>
            </w:r>
            <w:r>
              <w:rPr>
                <w:rFonts w:ascii="Times New Roman" w:hAnsi="Times New Roman"/>
                <w:b/>
                <w:bCs/>
                <w:color w:val="auto"/>
                <w:sz w:val="24"/>
              </w:rPr>
              <w:t>与应急措施</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eastAsia" w:cs="Times New Roman"/>
                <w:color w:val="auto"/>
                <w:kern w:val="0"/>
                <w:sz w:val="24"/>
                <w:szCs w:val="24"/>
                <w:lang w:val="en-US" w:eastAsia="zh-CN" w:bidi="ar"/>
              </w:rPr>
              <w:t>项目感染楼供氧系统使用的氧气由“鄱阳县第二人医院建设项目”的“供氧中心”提供，本项目不储存液氧。项目需要使用医用供氧设施，</w:t>
            </w:r>
            <w:r>
              <w:rPr>
                <w:rFonts w:hint="default" w:ascii="Times New Roman" w:hAnsi="Times New Roman" w:eastAsia="宋体" w:cs="Times New Roman"/>
                <w:color w:val="auto"/>
                <w:kern w:val="0"/>
                <w:sz w:val="24"/>
                <w:szCs w:val="24"/>
                <w:lang w:val="en-US" w:eastAsia="zh-CN" w:bidi="ar"/>
              </w:rPr>
              <w:t>按照《医用中心供氧系统通用技术条件》的规定，为防止出现各种事故，应采取以下措施：</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1）在有氧管道的吊顶和竖井内应该有良好通风，避免管道泄漏后氧气聚集。</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2）凡供病人使用的医用气体管道必须做导静电接地装置。</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3）室内供氧管道应涂刷防火涂料，防火涂料的耐火等级不得低于所在建筑物的房屋隔墙耐火等级。</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4）为保证安全供氧，应有供氧欠压报警装置，当供氧系统压力低于报警压力时，应有声、光同时报警。</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5）氧气储存间应通风良好，室内氧气浓度应小于23%，气瓶间及控制间室温为10-38℃，使用后的空瓶，必须留有0.1MPa以上的余压。</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6）项目应严格按照有关要求注意安全事故的发生，氧气储存应远离火种、热源。并配备相应品种和数量的消防器材。</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7）应加强管理，强化安全文明教育。</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8）项目应制定应急措施，当发生紧急事故时应及时采取各种措施最有效地 </w:t>
            </w:r>
          </w:p>
          <w:p>
            <w:pPr>
              <w:keepNext w:val="0"/>
              <w:keepLines w:val="0"/>
              <w:widowControl/>
              <w:suppressLineNumbers w:val="0"/>
              <w:spacing w:line="360" w:lineRule="auto"/>
              <w:jc w:val="left"/>
              <w:rPr>
                <w:rFonts w:hint="default"/>
                <w:color w:val="auto"/>
              </w:rPr>
            </w:pPr>
            <w:r>
              <w:rPr>
                <w:rFonts w:hint="default" w:ascii="Times New Roman" w:hAnsi="Times New Roman" w:eastAsia="宋体" w:cs="Times New Roman"/>
                <w:color w:val="auto"/>
                <w:kern w:val="0"/>
                <w:sz w:val="24"/>
                <w:szCs w:val="24"/>
                <w:lang w:val="en-US" w:eastAsia="zh-CN" w:bidi="ar"/>
              </w:rPr>
              <w:t>减轻对环境的影响。当氧气发生泄漏时，应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过量吸入氧气后，应迅速脱离现场至空气新鲜处。保持呼吸道通畅。如呼吸停止，应立即进行人工呼吸，就医。灭火方法：用水保持容器冷却，以防受热爆炸，急剧助长火势。迅速切断气源，用水喷淋保护切断气源的人员，然后根据着火原因选择适当灭火剂灭火。</w:t>
            </w:r>
          </w:p>
          <w:p>
            <w:pPr>
              <w:keepNext w:val="0"/>
              <w:keepLines w:val="0"/>
              <w:pageBreakBefore w:val="0"/>
              <w:widowControl w:val="0"/>
              <w:kinsoku/>
              <w:wordWrap/>
              <w:overflowPunct/>
              <w:topLinePunct w:val="0"/>
              <w:autoSpaceDE/>
              <w:autoSpaceDN/>
              <w:bidi w:val="0"/>
              <w:adjustRightInd/>
              <w:snapToGrid/>
              <w:spacing w:line="360" w:lineRule="auto"/>
              <w:ind w:firstLine="442" w:firstLineChars="200"/>
              <w:textAlignment w:val="auto"/>
              <w:rPr>
                <w:rFonts w:hint="default" w:ascii="Times New Roman" w:hAnsi="Times New Roman" w:eastAsia="宋体" w:cs="Times New Roman"/>
                <w:b/>
                <w:bCs w:val="0"/>
                <w:color w:val="auto"/>
                <w:spacing w:val="-10"/>
                <w:sz w:val="24"/>
              </w:rPr>
            </w:pPr>
            <w:r>
              <w:rPr>
                <w:rFonts w:hint="default" w:ascii="Times New Roman" w:hAnsi="Times New Roman" w:eastAsia="宋体" w:cs="Times New Roman"/>
                <w:b/>
                <w:bCs w:val="0"/>
                <w:color w:val="auto"/>
                <w:spacing w:val="-10"/>
                <w:sz w:val="24"/>
              </w:rPr>
              <w:t>（5）环境风险应急预案</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rPr>
              <w:t>根据《建设项目环境风险评价技术导则》（HJ169-2018），事故应急预案内容详见表</w:t>
            </w:r>
            <w:r>
              <w:rPr>
                <w:rFonts w:hint="default" w:ascii="Times New Roman" w:hAnsi="Times New Roman" w:eastAsia="宋体" w:cs="Times New Roman"/>
                <w:color w:val="auto"/>
                <w:sz w:val="24"/>
                <w:lang w:val="en-US" w:eastAsia="zh-CN"/>
              </w:rPr>
              <w:t>4-</w:t>
            </w:r>
            <w:r>
              <w:rPr>
                <w:rFonts w:hint="eastAsia" w:cs="Times New Roman"/>
                <w:color w:val="auto"/>
                <w:sz w:val="24"/>
                <w:lang w:val="en-US" w:eastAsia="zh-CN"/>
              </w:rPr>
              <w:t>17</w:t>
            </w:r>
            <w:r>
              <w:rPr>
                <w:rFonts w:hint="default" w:ascii="Times New Roman" w:hAnsi="Times New Roman" w:eastAsia="宋体" w:cs="Times New Roman"/>
                <w:color w:val="auto"/>
                <w:sz w:val="24"/>
              </w:rPr>
              <w:t>。</w:t>
            </w:r>
          </w:p>
          <w:p>
            <w:pPr>
              <w:pStyle w:val="115"/>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表4-</w:t>
            </w:r>
            <w:r>
              <w:rPr>
                <w:rFonts w:hint="eastAsia" w:cs="Times New Roman"/>
                <w:color w:val="auto"/>
                <w:sz w:val="24"/>
                <w:szCs w:val="24"/>
                <w:lang w:val="en-US" w:eastAsia="zh-CN"/>
              </w:rPr>
              <w:t>17</w:t>
            </w:r>
            <w:r>
              <w:rPr>
                <w:rFonts w:hint="default" w:ascii="Times New Roman" w:hAnsi="Times New Roman" w:eastAsia="宋体" w:cs="Times New Roman"/>
                <w:color w:val="auto"/>
                <w:sz w:val="24"/>
                <w:szCs w:val="24"/>
              </w:rPr>
              <w:t>应急预案编制内容</w:t>
            </w:r>
          </w:p>
          <w:tbl>
            <w:tblPr>
              <w:tblStyle w:val="27"/>
              <w:tblW w:w="839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13"/>
              <w:gridCol w:w="67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3"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6786"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3"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总则</w:t>
                  </w:r>
                </w:p>
              </w:tc>
              <w:tc>
                <w:tcPr>
                  <w:tcW w:w="6786"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说明制订应急预案的目的、意义、必要性。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3"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危险源情况</w:t>
                  </w:r>
                </w:p>
              </w:tc>
              <w:tc>
                <w:tcPr>
                  <w:tcW w:w="6786"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详细说明危险源类型、数量、分布及其对环境的风险。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13"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应急计划区</w:t>
                  </w:r>
                </w:p>
              </w:tc>
              <w:tc>
                <w:tcPr>
                  <w:tcW w:w="6786"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危险品贮存场所、污水处理设施等。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3"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应急组织</w:t>
                  </w:r>
                </w:p>
              </w:tc>
              <w:tc>
                <w:tcPr>
                  <w:tcW w:w="6786"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4"/>
                      <w:sz w:val="21"/>
                      <w:szCs w:val="21"/>
                    </w:rPr>
                    <w:t>医院：成立应急机构及应急领导小组。应急领导小组</w:t>
                  </w:r>
                  <w:r>
                    <w:rPr>
                      <w:rFonts w:hint="default" w:ascii="Times New Roman" w:hAnsi="Times New Roman" w:eastAsia="宋体" w:cs="Times New Roman"/>
                      <w:color w:val="auto"/>
                      <w:sz w:val="21"/>
                      <w:szCs w:val="21"/>
                    </w:rPr>
                    <w:t>——负责现场全面指挥； 专业救援队伍</w:t>
                  </w:r>
                  <w:r>
                    <w:rPr>
                      <w:rFonts w:hint="default" w:ascii="Times New Roman" w:hAnsi="Times New Roman" w:eastAsia="宋体" w:cs="Times New Roman"/>
                      <w:color w:val="auto"/>
                      <w:spacing w:val="-4"/>
                      <w:sz w:val="21"/>
                      <w:szCs w:val="21"/>
                    </w:rPr>
                    <w:t>-</w:t>
                  </w:r>
                  <w:r>
                    <w:rPr>
                      <w:rFonts w:hint="default" w:ascii="Times New Roman" w:hAnsi="Times New Roman" w:eastAsia="宋体" w:cs="Times New Roman"/>
                      <w:color w:val="auto"/>
                      <w:sz w:val="21"/>
                      <w:szCs w:val="21"/>
                    </w:rPr>
                    <w:t>负责事故控制、救援和善后处理。</w:t>
                  </w:r>
                </w:p>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邻近地区：</w:t>
                  </w:r>
                  <w:r>
                    <w:rPr>
                      <w:rFonts w:hint="default" w:ascii="Times New Roman" w:hAnsi="Times New Roman" w:eastAsia="宋体" w:cs="Times New Roman"/>
                      <w:color w:val="auto"/>
                      <w:sz w:val="21"/>
                      <w:szCs w:val="21"/>
                      <w:lang w:eastAsia="zh-CN"/>
                    </w:rPr>
                    <w:t>柴桑区人民政府</w:t>
                  </w:r>
                  <w:r>
                    <w:rPr>
                      <w:rFonts w:hint="default" w:ascii="Times New Roman" w:hAnsi="Times New Roman" w:eastAsia="宋体" w:cs="Times New Roman"/>
                      <w:color w:val="auto"/>
                      <w:sz w:val="21"/>
                      <w:szCs w:val="21"/>
                    </w:rPr>
                    <w:t>—负责附近地区全面指挥，救援、管制和疏散。</w:t>
                  </w:r>
                </w:p>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专业救援队伍——负责对厂救援队伍的支持。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3"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应急状态分类及应急响应程序</w:t>
                  </w:r>
                </w:p>
              </w:tc>
              <w:tc>
                <w:tcPr>
                  <w:tcW w:w="6786"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规定环境风险事故的级别及相应的应急状态分类，以此制定相应的应急响应程序。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3"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应急设施、设备与材料</w:t>
                  </w:r>
                </w:p>
              </w:tc>
              <w:tc>
                <w:tcPr>
                  <w:tcW w:w="6786"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防泄漏、火灾、爆炸事故的应急设施、设备与材料，主要为消防器材、消防服等；对烧伤、中毒人员急救所用的一些药品、器材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3"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应急通讯、通告与交通</w:t>
                  </w:r>
                </w:p>
              </w:tc>
              <w:tc>
                <w:tcPr>
                  <w:tcW w:w="6786"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规定应急状态下的通讯、通告方式和交通保障、管制等事项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3"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应急环境监测及事故后评估</w:t>
                  </w:r>
                </w:p>
              </w:tc>
              <w:tc>
                <w:tcPr>
                  <w:tcW w:w="6786"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由专业人员负责对环境风险事故现场进行应急监测，对事故性质、严重程度与所造成的环境危害后果进行评估，吸取经验教训避免再次发生事故，为指挥部门提供决策依据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3"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应急防护措施、消除泄漏措施及需使用器材</w:t>
                  </w:r>
                </w:p>
              </w:tc>
              <w:tc>
                <w:tcPr>
                  <w:tcW w:w="6786"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事故现场：控制事故发展，防止扩大、蔓延及连锁反应；清除现场泄漏物， 降低危害；相应的设施器材配备。</w:t>
                  </w:r>
                </w:p>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邻近地区：控制泄漏和清除环境污染的措施及相应的设备配备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3"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应急防护措施、撤离组织计划</w:t>
                  </w:r>
                </w:p>
              </w:tc>
              <w:tc>
                <w:tcPr>
                  <w:tcW w:w="6786"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事故现场：事故处理人员制定应急控制规定、现场及邻近装置人员的撤离， 组织计划和紧急救护方案。</w:t>
                  </w:r>
                </w:p>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邻近地区：制定受事故影响的邻近地区内人员的疏散计划和紧急救护方案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3"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应急状态终止与恢复措施</w:t>
                  </w:r>
                </w:p>
              </w:tc>
              <w:tc>
                <w:tcPr>
                  <w:tcW w:w="6786"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规定应急状态终止程序；事故现场善后处理，恢复生产措施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3"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人员培训与演习</w:t>
                  </w:r>
                </w:p>
              </w:tc>
              <w:tc>
                <w:tcPr>
                  <w:tcW w:w="6786" w:type="dxa"/>
                  <w:noWrap w:val="0"/>
                  <w:vAlign w:val="center"/>
                </w:tcPr>
                <w:p>
                  <w:pPr>
                    <w:pStyle w:val="80"/>
                    <w:keepNext w:val="0"/>
                    <w:keepLines w:val="0"/>
                    <w:pageBreakBefore w:val="0"/>
                    <w:widowControl/>
                    <w:tabs>
                      <w:tab w:val="left" w:pos="-2848"/>
                    </w:tabs>
                    <w:kinsoku/>
                    <w:wordWrap/>
                    <w:overflowPunct/>
                    <w:topLinePunct w:val="0"/>
                    <w:autoSpaceDE/>
                    <w:autoSpaceDN/>
                    <w:bidi w:val="0"/>
                    <w:adjustRightInd w:val="0"/>
                    <w:snapToGrid w:val="0"/>
                    <w:spacing w:before="0" w:beforeLines="0" w:after="0" w:line="240" w:lineRule="auto"/>
                    <w:ind w:right="113"/>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应急计划制定后，平时安排事故处理人员培训与演练</w:t>
                  </w:r>
                </w:p>
              </w:tc>
            </w:tr>
          </w:tbl>
          <w:p>
            <w:pPr>
              <w:adjustRightInd w:val="0"/>
              <w:snapToGrid w:val="0"/>
              <w:spacing w:line="360" w:lineRule="auto"/>
              <w:ind w:firstLine="442" w:firstLineChars="200"/>
              <w:rPr>
                <w:rFonts w:hint="default" w:ascii="Times New Roman" w:hAnsi="Times New Roman" w:eastAsia="宋体" w:cs="Times New Roman"/>
                <w:b/>
                <w:bCs w:val="0"/>
                <w:color w:val="auto"/>
                <w:spacing w:val="-10"/>
                <w:sz w:val="24"/>
              </w:rPr>
            </w:pPr>
            <w:r>
              <w:rPr>
                <w:rFonts w:hint="default" w:ascii="Times New Roman" w:hAnsi="Times New Roman" w:eastAsia="宋体" w:cs="Times New Roman"/>
                <w:b/>
                <w:bCs w:val="0"/>
                <w:color w:val="auto"/>
                <w:spacing w:val="-10"/>
                <w:sz w:val="24"/>
              </w:rPr>
              <w:t>（6）环境风险评价结论</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通过采取一系列环境保护措施，可能够有效防止事故排放的发生，一旦发生事故，依靠拟定的安全防护设施和事故应急措施也能及时控制事故，防止事故的蔓延，可有效降低环境风险的发生概率，控制在可以接受的范围内。</w:t>
            </w:r>
          </w:p>
          <w:p>
            <w:pPr>
              <w:spacing w:line="360" w:lineRule="auto"/>
              <w:ind w:left="482"/>
              <w:rPr>
                <w:rFonts w:hint="default" w:ascii="Times New Roman" w:hAnsi="Times New Roman" w:eastAsia="宋体" w:cs="Times New Roman"/>
                <w:b/>
                <w:bCs/>
                <w:color w:val="auto"/>
                <w:sz w:val="24"/>
              </w:rPr>
            </w:pPr>
            <w:r>
              <w:rPr>
                <w:rFonts w:hint="eastAsia" w:cs="Times New Roman"/>
                <w:b/>
                <w:bCs/>
                <w:color w:val="auto"/>
                <w:sz w:val="24"/>
                <w:lang w:val="en-US" w:eastAsia="zh-CN"/>
              </w:rPr>
              <w:t>七</w:t>
            </w:r>
            <w:r>
              <w:rPr>
                <w:rFonts w:hint="default" w:ascii="Times New Roman" w:hAnsi="Times New Roman" w:eastAsia="宋体" w:cs="Times New Roman"/>
                <w:b/>
                <w:bCs/>
                <w:color w:val="auto"/>
                <w:sz w:val="24"/>
              </w:rPr>
              <w:t>、</w:t>
            </w:r>
            <w:r>
              <w:rPr>
                <w:rFonts w:hint="default" w:ascii="Times New Roman" w:hAnsi="Times New Roman" w:eastAsia="宋体" w:cs="Times New Roman"/>
                <w:b/>
                <w:bCs/>
                <w:snapToGrid w:val="0"/>
                <w:color w:val="auto"/>
                <w:kern w:val="18"/>
                <w:sz w:val="24"/>
              </w:rPr>
              <w:t>环境管理</w:t>
            </w:r>
          </w:p>
          <w:p>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rPr>
              <w:t>环境管理机构设置</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了本工程在运营期能更好地执行和遵守国家、省及地方的有关环境保护法律、法规、政策及标准，接受地方环境保护主管部门的环境监督，调整和制订环境规划和目标，进行一切与改善环境有关的管理活动，同时对工程运营期产生的污染物进行监测、分析、了解工程对环境的影响状况，建设单位应设置专职的环境管理人员，配备一名管理人员分管环境保护管理工作，编入一名技术人员参与项目的环保设施管理，同时需负责产生污染防治设施运行管理。由于环保工作政策性强，涉及多学科、综合性知识，建议该项目的专职环境管理人员选用具备环保专业知识并有一定工作经验的专业人员担任。</w:t>
            </w:r>
          </w:p>
          <w:p>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环境管理制度</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贯彻执行“三同时”制度：设计单位必须将环境保护设施与主体工程同时设计，工程建设单位必须保证防治污染及其它公害的设施与主体工程项目同时施工、同时投入运行，工程竣工后，应提交有环保内容的竣工验收报告或专项竣工验收报告，经环保主管部门验收合格后，方可投入运行。</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②执行排污申报登记：按照国家和地方环境保护规定，企业应及时向当地环境保护部门进行污染物排放申报登记。经环保部门批准后，方可按分配指标排放。</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环保设施运行管理制度：应建立环保设施定期检查制度和污染治理措施岗位责任制，实行污染治理岗位运行记录制度，以确保污染治理设施稳定高效运行。当污染治理设施发生故障时，应及时组织抢修，并根据实际情况采取相应措施，防止污染事故的发生。</w:t>
            </w:r>
          </w:p>
          <w:p>
            <w:pPr>
              <w:keepNext/>
              <w:keepLines/>
              <w:spacing w:line="360" w:lineRule="auto"/>
              <w:ind w:left="482"/>
              <w:outlineLvl w:val="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排污口的规范化</w:t>
            </w:r>
          </w:p>
          <w:p>
            <w:pPr>
              <w:spacing w:line="360"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关于开展排放口规范化整治工作的通知》国家环境保护总局环发【1999】24号文件的要求，一切新建、改建的排污单位以及限期治理的排污单位，必须在建设污染治理设施的同时，建设规范化排污口。因此，建设单位在投产时，各类排污口必须规范化建设和管理，而且规范化工作应于污染治理同步实施，即治理设施完工时，规范化工作必须同时完成，并列入污染物治理设施的验收内容。</w:t>
            </w:r>
          </w:p>
          <w:p>
            <w:pPr>
              <w:spacing w:line="360"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zh-CN"/>
              </w:rPr>
              <w:t>废气排放口、废水排放口和噪声排放源、固体废物贮存（处置）场图形符号分别为提示图形符号和警告图形符号两种，图形符号的设置按GB15562.1-1995、GB15562.2-1995执行。</w:t>
            </w:r>
          </w:p>
          <w:p>
            <w:pPr>
              <w:spacing w:line="360" w:lineRule="auto"/>
              <w:ind w:firstLine="482" w:firstLineChars="20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、排污许可</w:t>
            </w:r>
          </w:p>
          <w:p>
            <w:pPr>
              <w:pStyle w:val="100"/>
              <w:ind w:firstLine="48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highlight w:val="none"/>
              </w:rPr>
              <w:t>本项目在执行环境影响评价中的相关要求的同时，应按照环境保护部办公厅于2017年11月15日发布的《关于做好环境影响评价制度与排污许可制衔接相</w:t>
            </w:r>
            <w:r>
              <w:rPr>
                <w:rFonts w:hint="default" w:ascii="Times New Roman" w:hAnsi="Times New Roman" w:eastAsia="宋体" w:cs="Times New Roman"/>
                <w:color w:val="auto"/>
                <w:kern w:val="0"/>
                <w:highlight w:val="none"/>
              </w:rPr>
              <w:t>关工作的通知》（环办环评[2017]84号）、《排污许可管理办法》（2018年1月10日起施行）、《固定污染源排污许可分类管理名录（2021年版）》以及《排污许可管理条例》（2021年3月1日实施）要求做好排污许可制度的衔接工作。</w:t>
            </w:r>
          </w:p>
          <w:p>
            <w:pPr>
              <w:adjustRightInd w:val="0"/>
              <w:snapToGrid w:val="0"/>
              <w:spacing w:line="360" w:lineRule="auto"/>
              <w:ind w:firstLine="420" w:firstLineChars="200"/>
              <w:rPr>
                <w:color w:val="auto"/>
              </w:rPr>
            </w:pPr>
          </w:p>
        </w:tc>
      </w:tr>
    </w:tbl>
    <w:p>
      <w:pPr>
        <w:pStyle w:val="22"/>
        <w:jc w:val="center"/>
        <w:rPr>
          <w:rFonts w:ascii="黑体" w:hAnsi="黑体" w:eastAsia="黑体"/>
          <w:snapToGrid w:val="0"/>
          <w:color w:val="auto"/>
          <w:sz w:val="30"/>
          <w:szCs w:val="30"/>
        </w:rPr>
        <w:sectPr>
          <w:pgSz w:w="11905" w:h="16838"/>
          <w:pgMar w:top="1531" w:right="1531" w:bottom="1531" w:left="1531" w:header="851" w:footer="850" w:gutter="0"/>
          <w:pgBorders>
            <w:top w:val="none" w:sz="0" w:space="0"/>
            <w:left w:val="none" w:sz="0" w:space="0"/>
            <w:bottom w:val="none" w:sz="0" w:space="0"/>
            <w:right w:val="none" w:sz="0" w:space="0"/>
          </w:pgBorders>
          <w:cols w:space="0" w:num="1"/>
          <w:docGrid w:linePitch="312" w:charSpace="0"/>
        </w:sectPr>
      </w:pPr>
    </w:p>
    <w:p>
      <w:pPr>
        <w:pStyle w:val="22"/>
        <w:jc w:val="center"/>
        <w:outlineLvl w:val="0"/>
        <w:rPr>
          <w:rFonts w:ascii="黑体" w:hAnsi="黑体" w:eastAsia="黑体"/>
          <w:snapToGrid w:val="0"/>
          <w:color w:val="auto"/>
          <w:sz w:val="30"/>
          <w:szCs w:val="30"/>
        </w:rPr>
      </w:pPr>
      <w:bookmarkStart w:id="15" w:name="_Toc12987"/>
      <w:bookmarkStart w:id="16" w:name="_Toc15311"/>
      <w:r>
        <w:rPr>
          <w:rFonts w:hint="eastAsia" w:ascii="黑体" w:hAnsi="黑体" w:eastAsia="黑体"/>
          <w:snapToGrid w:val="0"/>
          <w:color w:val="auto"/>
          <w:sz w:val="30"/>
          <w:szCs w:val="30"/>
        </w:rPr>
        <w:t>五、</w:t>
      </w:r>
      <w:bookmarkStart w:id="17" w:name="_Hlk54167917"/>
      <w:r>
        <w:rPr>
          <w:rFonts w:hint="eastAsia" w:ascii="黑体" w:hAnsi="黑体" w:eastAsia="黑体"/>
          <w:snapToGrid w:val="0"/>
          <w:color w:val="auto"/>
          <w:sz w:val="30"/>
          <w:szCs w:val="30"/>
        </w:rPr>
        <w:t>环境保护措施监督检查清单</w:t>
      </w:r>
      <w:bookmarkEnd w:id="15"/>
      <w:bookmarkEnd w:id="16"/>
      <w:bookmarkEnd w:id="17"/>
    </w:p>
    <w:tbl>
      <w:tblPr>
        <w:tblStyle w:val="27"/>
        <w:tblW w:w="529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1451"/>
        <w:gridCol w:w="1461"/>
        <w:gridCol w:w="1858"/>
        <w:gridCol w:w="1416"/>
        <w:gridCol w:w="1417"/>
        <w:gridCol w:w="19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tcBorders>
              <w:tl2br w:val="single" w:color="auto" w:sz="4" w:space="0"/>
            </w:tcBorders>
          </w:tcPr>
          <w:p>
            <w:pPr>
              <w:adjustRightInd w:val="0"/>
              <w:snapToGrid w:val="0"/>
              <w:spacing w:before="72" w:beforeLines="30" w:after="72" w:afterLines="30"/>
              <w:ind w:firstLine="422" w:firstLineChars="200"/>
              <w:rPr>
                <w:b/>
                <w:bCs/>
                <w:color w:val="auto"/>
                <w:sz w:val="21"/>
                <w:szCs w:val="21"/>
              </w:rPr>
            </w:pPr>
            <w:r>
              <w:rPr>
                <w:b/>
                <w:bCs/>
                <w:color w:val="auto"/>
                <w:sz w:val="21"/>
                <w:szCs w:val="21"/>
              </w:rPr>
              <w:t>内容</w:t>
            </w:r>
          </w:p>
          <w:p>
            <w:pPr>
              <w:adjustRightInd w:val="0"/>
              <w:snapToGrid w:val="0"/>
              <w:spacing w:before="72" w:beforeLines="30" w:after="72" w:afterLines="30"/>
              <w:rPr>
                <w:b/>
                <w:bCs/>
                <w:color w:val="auto"/>
                <w:sz w:val="21"/>
                <w:szCs w:val="21"/>
              </w:rPr>
            </w:pPr>
            <w:r>
              <w:rPr>
                <w:b/>
                <w:bCs/>
                <w:color w:val="auto"/>
                <w:sz w:val="21"/>
                <w:szCs w:val="21"/>
              </w:rPr>
              <w:t>要素</w:t>
            </w:r>
          </w:p>
        </w:tc>
        <w:tc>
          <w:tcPr>
            <w:tcW w:w="766" w:type="pct"/>
            <w:vAlign w:val="center"/>
          </w:tcPr>
          <w:p>
            <w:pPr>
              <w:adjustRightInd w:val="0"/>
              <w:snapToGrid w:val="0"/>
              <w:spacing w:before="72" w:beforeLines="30" w:after="72" w:afterLines="30"/>
              <w:jc w:val="center"/>
              <w:rPr>
                <w:b/>
                <w:bCs/>
                <w:color w:val="auto"/>
                <w:sz w:val="21"/>
                <w:szCs w:val="21"/>
              </w:rPr>
            </w:pPr>
            <w:r>
              <w:rPr>
                <w:b/>
                <w:bCs/>
                <w:color w:val="auto"/>
                <w:sz w:val="21"/>
                <w:szCs w:val="21"/>
              </w:rPr>
              <w:t>排放口</w:t>
            </w:r>
            <w:r>
              <w:rPr>
                <w:rFonts w:hint="eastAsia"/>
                <w:b/>
                <w:bCs/>
                <w:color w:val="auto"/>
                <w:sz w:val="21"/>
                <w:szCs w:val="21"/>
              </w:rPr>
              <w:t>（</w:t>
            </w:r>
            <w:r>
              <w:rPr>
                <w:b/>
                <w:bCs/>
                <w:color w:val="auto"/>
                <w:sz w:val="21"/>
                <w:szCs w:val="21"/>
              </w:rPr>
              <w:t>编号、</w:t>
            </w:r>
          </w:p>
          <w:p>
            <w:pPr>
              <w:adjustRightInd w:val="0"/>
              <w:snapToGrid w:val="0"/>
              <w:spacing w:before="72" w:beforeLines="30" w:after="72" w:afterLines="30"/>
              <w:jc w:val="center"/>
              <w:rPr>
                <w:b/>
                <w:bCs/>
                <w:color w:val="auto"/>
                <w:sz w:val="21"/>
                <w:szCs w:val="21"/>
              </w:rPr>
            </w:pPr>
            <w:r>
              <w:rPr>
                <w:b/>
                <w:bCs/>
                <w:color w:val="auto"/>
                <w:sz w:val="21"/>
                <w:szCs w:val="21"/>
              </w:rPr>
              <w:t>名称</w:t>
            </w:r>
            <w:r>
              <w:rPr>
                <w:rFonts w:hint="eastAsia"/>
                <w:b/>
                <w:bCs/>
                <w:color w:val="auto"/>
                <w:sz w:val="21"/>
                <w:szCs w:val="21"/>
              </w:rPr>
              <w:t>）</w:t>
            </w:r>
            <w:r>
              <w:rPr>
                <w:b/>
                <w:bCs/>
                <w:color w:val="auto"/>
                <w:sz w:val="21"/>
                <w:szCs w:val="21"/>
              </w:rPr>
              <w:t>/污染源</w:t>
            </w:r>
          </w:p>
        </w:tc>
        <w:tc>
          <w:tcPr>
            <w:tcW w:w="974" w:type="pct"/>
            <w:vAlign w:val="center"/>
          </w:tcPr>
          <w:p>
            <w:pPr>
              <w:adjustRightInd w:val="0"/>
              <w:snapToGrid w:val="0"/>
              <w:spacing w:before="72" w:beforeLines="30" w:after="72" w:afterLines="30"/>
              <w:jc w:val="center"/>
              <w:rPr>
                <w:b/>
                <w:bCs/>
                <w:color w:val="auto"/>
                <w:sz w:val="21"/>
                <w:szCs w:val="21"/>
              </w:rPr>
            </w:pPr>
            <w:r>
              <w:rPr>
                <w:b/>
                <w:bCs/>
                <w:color w:val="auto"/>
                <w:sz w:val="21"/>
                <w:szCs w:val="21"/>
              </w:rPr>
              <w:t>污染物项目</w:t>
            </w:r>
          </w:p>
        </w:tc>
        <w:tc>
          <w:tcPr>
            <w:tcW w:w="742" w:type="pct"/>
            <w:vAlign w:val="center"/>
          </w:tcPr>
          <w:p>
            <w:pPr>
              <w:adjustRightInd w:val="0"/>
              <w:snapToGrid w:val="0"/>
              <w:spacing w:before="72" w:beforeLines="30" w:after="72" w:afterLines="30"/>
              <w:jc w:val="center"/>
              <w:rPr>
                <w:b/>
                <w:bCs/>
                <w:color w:val="auto"/>
                <w:sz w:val="21"/>
                <w:szCs w:val="21"/>
              </w:rPr>
            </w:pPr>
            <w:r>
              <w:rPr>
                <w:b/>
                <w:bCs/>
                <w:color w:val="auto"/>
                <w:sz w:val="21"/>
                <w:szCs w:val="21"/>
              </w:rPr>
              <w:t>环境保护措施</w:t>
            </w:r>
          </w:p>
        </w:tc>
        <w:tc>
          <w:tcPr>
            <w:tcW w:w="1756" w:type="pct"/>
            <w:gridSpan w:val="2"/>
            <w:vAlign w:val="center"/>
          </w:tcPr>
          <w:p>
            <w:pPr>
              <w:adjustRightInd w:val="0"/>
              <w:snapToGrid w:val="0"/>
              <w:spacing w:before="72" w:beforeLines="30" w:after="72" w:afterLines="30"/>
              <w:jc w:val="center"/>
              <w:rPr>
                <w:b/>
                <w:bCs/>
                <w:color w:val="auto"/>
                <w:sz w:val="21"/>
                <w:szCs w:val="21"/>
              </w:rPr>
            </w:pPr>
            <w:r>
              <w:rPr>
                <w:b/>
                <w:bCs/>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Merge w:val="restart"/>
            <w:vAlign w:val="center"/>
          </w:tcPr>
          <w:p>
            <w:pPr>
              <w:adjustRightInd w:val="0"/>
              <w:snapToGrid w:val="0"/>
              <w:spacing w:before="72" w:beforeLines="30" w:after="72" w:afterLines="30"/>
              <w:jc w:val="center"/>
              <w:rPr>
                <w:b/>
                <w:bCs/>
                <w:color w:val="auto"/>
                <w:sz w:val="21"/>
                <w:szCs w:val="21"/>
              </w:rPr>
            </w:pPr>
            <w:r>
              <w:rPr>
                <w:b/>
                <w:bCs/>
                <w:color w:val="auto"/>
                <w:sz w:val="21"/>
                <w:szCs w:val="21"/>
              </w:rPr>
              <w:t>大气环境</w:t>
            </w:r>
          </w:p>
        </w:tc>
        <w:tc>
          <w:tcPr>
            <w:tcW w:w="766" w:type="pct"/>
            <w:vMerge w:val="restart"/>
            <w:vAlign w:val="center"/>
          </w:tcPr>
          <w:p>
            <w:pPr>
              <w:adjustRightInd w:val="0"/>
              <w:snapToGrid w:val="0"/>
              <w:spacing w:before="72" w:beforeLines="30" w:after="72" w:afterLines="30"/>
              <w:jc w:val="center"/>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污水处理站废气</w:t>
            </w:r>
          </w:p>
        </w:tc>
        <w:tc>
          <w:tcPr>
            <w:tcW w:w="974" w:type="pct"/>
            <w:vAlign w:val="center"/>
          </w:tcPr>
          <w:p>
            <w:pPr>
              <w:adjustRightInd w:val="0"/>
              <w:snapToGrid w:val="0"/>
              <w:spacing w:before="72" w:beforeLines="30" w:after="72" w:afterLines="3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臭气浓度</w:t>
            </w:r>
          </w:p>
        </w:tc>
        <w:tc>
          <w:tcPr>
            <w:tcW w:w="742" w:type="pct"/>
            <w:vMerge w:val="restart"/>
            <w:vAlign w:val="center"/>
          </w:tcPr>
          <w:p>
            <w:pPr>
              <w:adjustRightInd w:val="0"/>
              <w:snapToGrid w:val="0"/>
              <w:spacing w:before="72" w:beforeLines="30" w:after="72" w:afterLines="30"/>
              <w:jc w:val="center"/>
              <w:rPr>
                <w:rFonts w:hint="eastAsia" w:ascii="Times New Roman" w:hAnsi="Times New Roman" w:eastAsia="宋体" w:cs="Times New Roman"/>
                <w:color w:val="auto"/>
                <w:sz w:val="21"/>
                <w:szCs w:val="21"/>
              </w:rPr>
            </w:pPr>
            <w:r>
              <w:rPr>
                <w:rFonts w:hint="eastAsia" w:cs="Times New Roman"/>
                <w:color w:val="auto"/>
                <w:sz w:val="21"/>
                <w:szCs w:val="21"/>
                <w:lang w:val="en-US" w:eastAsia="zh-CN"/>
              </w:rPr>
              <w:t>地埋式，</w:t>
            </w:r>
            <w:r>
              <w:rPr>
                <w:rFonts w:hint="default" w:ascii="Times New Roman" w:hAnsi="Times New Roman" w:eastAsia="宋体" w:cs="Times New Roman"/>
                <w:color w:val="auto"/>
                <w:sz w:val="21"/>
                <w:szCs w:val="21"/>
                <w:lang w:val="en-US" w:eastAsia="zh-CN"/>
              </w:rPr>
              <w:t>加盖密闭状态、</w:t>
            </w:r>
            <w:r>
              <w:rPr>
                <w:rFonts w:hint="default" w:ascii="Times New Roman" w:hAnsi="Times New Roman" w:eastAsia="宋体" w:cs="Times New Roman"/>
                <w:color w:val="auto"/>
                <w:sz w:val="21"/>
                <w:szCs w:val="21"/>
              </w:rPr>
              <w:t>加强管理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增加</w:t>
            </w:r>
            <w:r>
              <w:rPr>
                <w:rFonts w:hint="default" w:ascii="Times New Roman" w:hAnsi="Times New Roman" w:eastAsia="宋体" w:cs="Times New Roman"/>
                <w:color w:val="auto"/>
                <w:sz w:val="21"/>
                <w:szCs w:val="21"/>
              </w:rPr>
              <w:t>绿化</w:t>
            </w:r>
          </w:p>
        </w:tc>
        <w:tc>
          <w:tcPr>
            <w:tcW w:w="742" w:type="pct"/>
            <w:vAlign w:val="center"/>
          </w:tcPr>
          <w:p>
            <w:pPr>
              <w:adjustRightInd w:val="0"/>
              <w:snapToGrid w:val="0"/>
              <w:spacing w:before="72" w:beforeLines="30" w:after="72" w:afterLines="30"/>
              <w:jc w:val="center"/>
              <w:rPr>
                <w:rFonts w:hint="default" w:eastAsia="宋体"/>
                <w:color w:val="auto"/>
                <w:sz w:val="21"/>
                <w:szCs w:val="21"/>
                <w:lang w:val="en-US" w:eastAsia="zh-CN"/>
              </w:rPr>
            </w:pPr>
            <w:r>
              <w:rPr>
                <w:rFonts w:hint="eastAsia"/>
                <w:color w:val="auto"/>
                <w:sz w:val="21"/>
                <w:szCs w:val="21"/>
                <w:lang w:val="en-US" w:eastAsia="zh-CN"/>
              </w:rPr>
              <w:t>10（无量纲）</w:t>
            </w:r>
          </w:p>
        </w:tc>
        <w:tc>
          <w:tcPr>
            <w:tcW w:w="1013" w:type="pct"/>
            <w:vMerge w:val="restart"/>
            <w:vAlign w:val="center"/>
          </w:tcPr>
          <w:p>
            <w:pPr>
              <w:adjustRightInd w:val="0"/>
              <w:snapToGrid w:val="0"/>
              <w:spacing w:before="72" w:beforeLines="30" w:after="72" w:afterLines="30"/>
              <w:jc w:val="center"/>
              <w:rPr>
                <w:rFonts w:hint="default"/>
                <w:color w:val="auto"/>
                <w:sz w:val="21"/>
                <w:szCs w:val="21"/>
              </w:rPr>
            </w:pPr>
            <w:r>
              <w:rPr>
                <w:rFonts w:hint="default"/>
                <w:color w:val="auto"/>
                <w:sz w:val="21"/>
                <w:szCs w:val="21"/>
              </w:rPr>
              <w:t>《医疗机构水污染物排放标准》（GB18466-2005）表3中排放标准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Merge w:val="continue"/>
            <w:vAlign w:val="center"/>
          </w:tcPr>
          <w:p>
            <w:pPr>
              <w:adjustRightInd w:val="0"/>
              <w:snapToGrid w:val="0"/>
              <w:spacing w:before="72" w:beforeLines="30" w:after="72" w:afterLines="30"/>
              <w:jc w:val="center"/>
              <w:rPr>
                <w:color w:val="auto"/>
              </w:rPr>
            </w:pPr>
          </w:p>
        </w:tc>
        <w:tc>
          <w:tcPr>
            <w:tcW w:w="766" w:type="pct"/>
            <w:vMerge w:val="continue"/>
            <w:vAlign w:val="center"/>
          </w:tcPr>
          <w:p>
            <w:pPr>
              <w:adjustRightInd w:val="0"/>
              <w:snapToGrid w:val="0"/>
              <w:spacing w:before="72" w:beforeLines="30" w:after="72" w:afterLines="30"/>
              <w:jc w:val="center"/>
              <w:rPr>
                <w:color w:val="auto"/>
              </w:rPr>
            </w:pPr>
          </w:p>
        </w:tc>
        <w:tc>
          <w:tcPr>
            <w:tcW w:w="974" w:type="pct"/>
            <w:vAlign w:val="center"/>
          </w:tcPr>
          <w:p>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Cs w:val="21"/>
                <w:lang w:val="en-US" w:eastAsia="zh-CN"/>
              </w:rPr>
              <w:t>NH</w:t>
            </w:r>
            <w:r>
              <w:rPr>
                <w:rFonts w:hint="eastAsia" w:ascii="Times New Roman" w:hAnsi="Times New Roman" w:eastAsia="宋体" w:cs="Times New Roman"/>
                <w:color w:val="auto"/>
                <w:szCs w:val="21"/>
                <w:vertAlign w:val="subscript"/>
                <w:lang w:val="en-US" w:eastAsia="zh-CN"/>
              </w:rPr>
              <w:t>3</w:t>
            </w:r>
          </w:p>
        </w:tc>
        <w:tc>
          <w:tcPr>
            <w:tcW w:w="742" w:type="pct"/>
            <w:vMerge w:val="continue"/>
            <w:vAlign w:val="center"/>
          </w:tcPr>
          <w:p>
            <w:pPr>
              <w:adjustRightInd w:val="0"/>
              <w:snapToGrid w:val="0"/>
              <w:spacing w:before="72" w:beforeLines="30" w:after="72" w:afterLines="30"/>
              <w:jc w:val="center"/>
              <w:rPr>
                <w:rFonts w:hint="default" w:ascii="Times New Roman" w:hAnsi="Times New Roman" w:eastAsia="宋体" w:cs="Times New Roman"/>
                <w:color w:val="auto"/>
                <w:sz w:val="21"/>
                <w:szCs w:val="21"/>
              </w:rPr>
            </w:pPr>
          </w:p>
        </w:tc>
        <w:tc>
          <w:tcPr>
            <w:tcW w:w="742" w:type="pct"/>
            <w:vAlign w:val="center"/>
          </w:tcPr>
          <w:p>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Cs w:val="21"/>
                <w:lang w:val="en-US" w:eastAsia="zh-CN"/>
              </w:rPr>
              <w:t>1.0</w:t>
            </w:r>
            <w:r>
              <w:rPr>
                <w:color w:val="auto"/>
                <w:sz w:val="21"/>
                <w:szCs w:val="21"/>
              </w:rPr>
              <w:t>mg/m</w:t>
            </w:r>
            <w:r>
              <w:rPr>
                <w:color w:val="auto"/>
                <w:sz w:val="21"/>
                <w:szCs w:val="21"/>
                <w:vertAlign w:val="superscript"/>
              </w:rPr>
              <w:t>3</w:t>
            </w:r>
          </w:p>
        </w:tc>
        <w:tc>
          <w:tcPr>
            <w:tcW w:w="1013" w:type="pct"/>
            <w:vMerge w:val="continue"/>
            <w:vAlign w:val="center"/>
          </w:tcPr>
          <w:p>
            <w:pPr>
              <w:adjustRightInd w:val="0"/>
              <w:snapToGrid w:val="0"/>
              <w:spacing w:before="72" w:beforeLines="30" w:after="72" w:afterLines="30"/>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Merge w:val="continue"/>
            <w:vAlign w:val="center"/>
          </w:tcPr>
          <w:p>
            <w:pPr>
              <w:adjustRightInd w:val="0"/>
              <w:snapToGrid w:val="0"/>
              <w:spacing w:before="72" w:beforeLines="30" w:after="72" w:afterLines="30"/>
              <w:jc w:val="center"/>
              <w:rPr>
                <w:rFonts w:hint="default" w:ascii="Times New Roman" w:hAnsi="Times New Roman" w:eastAsia="宋体" w:cs="Times New Roman"/>
                <w:color w:val="auto"/>
                <w:sz w:val="21"/>
                <w:szCs w:val="21"/>
              </w:rPr>
            </w:pPr>
          </w:p>
        </w:tc>
        <w:tc>
          <w:tcPr>
            <w:tcW w:w="766" w:type="pct"/>
            <w:vMerge w:val="continue"/>
            <w:vAlign w:val="center"/>
          </w:tcPr>
          <w:p>
            <w:pPr>
              <w:adjustRightInd w:val="0"/>
              <w:snapToGrid w:val="0"/>
              <w:spacing w:before="72" w:beforeLines="30" w:after="72" w:afterLines="30"/>
              <w:jc w:val="center"/>
              <w:rPr>
                <w:rFonts w:hint="default" w:ascii="Times New Roman" w:hAnsi="Times New Roman" w:eastAsia="宋体" w:cs="Times New Roman"/>
                <w:color w:val="auto"/>
                <w:sz w:val="21"/>
                <w:szCs w:val="21"/>
              </w:rPr>
            </w:pPr>
          </w:p>
        </w:tc>
        <w:tc>
          <w:tcPr>
            <w:tcW w:w="974" w:type="pct"/>
            <w:vAlign w:val="center"/>
          </w:tcPr>
          <w:p>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Cs w:val="21"/>
                <w:lang w:val="en-US" w:eastAsia="zh-CN"/>
              </w:rPr>
              <w:t>H</w:t>
            </w:r>
            <w:r>
              <w:rPr>
                <w:rFonts w:hint="eastAsia" w:ascii="Times New Roman" w:hAnsi="Times New Roman" w:eastAsia="宋体" w:cs="Times New Roman"/>
                <w:color w:val="auto"/>
                <w:szCs w:val="21"/>
                <w:vertAlign w:val="subscript"/>
                <w:lang w:val="en-US" w:eastAsia="zh-CN"/>
              </w:rPr>
              <w:t>2</w:t>
            </w:r>
            <w:r>
              <w:rPr>
                <w:rFonts w:hint="eastAsia" w:ascii="Times New Roman" w:hAnsi="Times New Roman" w:eastAsia="宋体" w:cs="Times New Roman"/>
                <w:color w:val="auto"/>
                <w:szCs w:val="21"/>
                <w:lang w:val="en-US" w:eastAsia="zh-CN"/>
              </w:rPr>
              <w:t>S</w:t>
            </w:r>
          </w:p>
        </w:tc>
        <w:tc>
          <w:tcPr>
            <w:tcW w:w="742" w:type="pct"/>
            <w:vMerge w:val="continue"/>
            <w:vAlign w:val="center"/>
          </w:tcPr>
          <w:p>
            <w:pPr>
              <w:adjustRightInd w:val="0"/>
              <w:snapToGrid w:val="0"/>
              <w:spacing w:before="72" w:beforeLines="30" w:after="72" w:afterLines="30"/>
              <w:jc w:val="center"/>
              <w:rPr>
                <w:rFonts w:hint="default" w:ascii="Times New Roman" w:hAnsi="Times New Roman" w:eastAsia="宋体" w:cs="Times New Roman"/>
                <w:color w:val="auto"/>
                <w:sz w:val="21"/>
                <w:szCs w:val="21"/>
              </w:rPr>
            </w:pPr>
          </w:p>
        </w:tc>
        <w:tc>
          <w:tcPr>
            <w:tcW w:w="742" w:type="pct"/>
            <w:vAlign w:val="center"/>
          </w:tcPr>
          <w:p>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Cs w:val="21"/>
                <w:lang w:val="en-US" w:eastAsia="zh-CN"/>
              </w:rPr>
              <w:t>0.03</w:t>
            </w:r>
            <w:r>
              <w:rPr>
                <w:color w:val="auto"/>
                <w:sz w:val="21"/>
                <w:szCs w:val="21"/>
              </w:rPr>
              <w:t>mg/m</w:t>
            </w:r>
            <w:r>
              <w:rPr>
                <w:color w:val="auto"/>
                <w:sz w:val="21"/>
                <w:szCs w:val="21"/>
                <w:vertAlign w:val="superscript"/>
              </w:rPr>
              <w:t>3</w:t>
            </w:r>
          </w:p>
        </w:tc>
        <w:tc>
          <w:tcPr>
            <w:tcW w:w="1013" w:type="pct"/>
            <w:vMerge w:val="continue"/>
            <w:vAlign w:val="center"/>
          </w:tcPr>
          <w:p>
            <w:pPr>
              <w:adjustRightInd w:val="0"/>
              <w:snapToGrid w:val="0"/>
              <w:spacing w:before="72" w:beforeLines="30" w:after="72" w:afterLines="30"/>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760" w:type="pct"/>
            <w:vMerge w:val="continue"/>
            <w:vAlign w:val="center"/>
          </w:tcPr>
          <w:p>
            <w:pPr>
              <w:adjustRightInd w:val="0"/>
              <w:snapToGrid w:val="0"/>
              <w:spacing w:before="72" w:beforeLines="30" w:after="72" w:afterLines="30"/>
              <w:jc w:val="center"/>
              <w:rPr>
                <w:b/>
                <w:bCs/>
                <w:color w:val="auto"/>
                <w:sz w:val="21"/>
                <w:szCs w:val="21"/>
              </w:rPr>
            </w:pPr>
          </w:p>
        </w:tc>
        <w:tc>
          <w:tcPr>
            <w:tcW w:w="766" w:type="pct"/>
            <w:vAlign w:val="center"/>
          </w:tcPr>
          <w:p>
            <w:pPr>
              <w:adjustRightInd w:val="0"/>
              <w:snapToGrid w:val="0"/>
              <w:spacing w:before="72" w:beforeLines="30" w:after="72" w:afterLines="30"/>
              <w:jc w:val="center"/>
              <w:rPr>
                <w:rFonts w:hint="default" w:eastAsia="宋体"/>
                <w:color w:val="auto"/>
                <w:sz w:val="21"/>
                <w:szCs w:val="21"/>
                <w:lang w:val="en-US" w:eastAsia="zh-CN"/>
              </w:rPr>
            </w:pPr>
            <w:r>
              <w:rPr>
                <w:rFonts w:hint="eastAsia"/>
                <w:color w:val="auto"/>
                <w:sz w:val="21"/>
                <w:szCs w:val="21"/>
                <w:lang w:val="en-US" w:eastAsia="zh-CN"/>
              </w:rPr>
              <w:t>备用发电机</w:t>
            </w:r>
          </w:p>
        </w:tc>
        <w:tc>
          <w:tcPr>
            <w:tcW w:w="974" w:type="pct"/>
            <w:vAlign w:val="center"/>
          </w:tcPr>
          <w:p>
            <w:pPr>
              <w:jc w:val="center"/>
              <w:rPr>
                <w:bCs/>
                <w:color w:val="auto"/>
                <w:sz w:val="21"/>
                <w:szCs w:val="21"/>
                <w:vertAlign w:val="baseline"/>
              </w:rPr>
            </w:pPr>
            <w:r>
              <w:rPr>
                <w:rFonts w:hint="eastAsia"/>
                <w:color w:val="auto"/>
                <w:sz w:val="21"/>
                <w:szCs w:val="21"/>
              </w:rPr>
              <w:t>二</w:t>
            </w:r>
            <w:r>
              <w:rPr>
                <w:rFonts w:hint="eastAsia"/>
                <w:color w:val="auto"/>
                <w:sz w:val="21"/>
                <w:szCs w:val="21"/>
                <w:lang w:val="en-US" w:eastAsia="zh-CN"/>
              </w:rPr>
              <w:t>氧化硫、氮氧化物、颗粒物、非甲烷总烃</w:t>
            </w:r>
          </w:p>
        </w:tc>
        <w:tc>
          <w:tcPr>
            <w:tcW w:w="742" w:type="pct"/>
            <w:vAlign w:val="center"/>
          </w:tcPr>
          <w:p>
            <w:pPr>
              <w:adjustRightInd w:val="0"/>
              <w:snapToGrid w:val="0"/>
              <w:spacing w:before="72" w:beforeLines="30" w:after="72" w:afterLines="30"/>
              <w:jc w:val="center"/>
              <w:rPr>
                <w:color w:val="auto"/>
                <w:sz w:val="21"/>
                <w:szCs w:val="21"/>
              </w:rPr>
            </w:pPr>
            <w:r>
              <w:rPr>
                <w:rFonts w:hint="eastAsia"/>
                <w:color w:val="auto"/>
                <w:sz w:val="21"/>
                <w:szCs w:val="21"/>
              </w:rPr>
              <w:t>经单独的暗烟道集中至</w:t>
            </w:r>
            <w:r>
              <w:rPr>
                <w:rFonts w:hint="eastAsia"/>
                <w:color w:val="auto"/>
                <w:sz w:val="21"/>
                <w:szCs w:val="21"/>
                <w:lang w:val="en-US" w:eastAsia="zh-CN"/>
              </w:rPr>
              <w:t>其</w:t>
            </w:r>
            <w:r>
              <w:rPr>
                <w:rFonts w:hint="eastAsia"/>
                <w:color w:val="auto"/>
                <w:sz w:val="21"/>
                <w:szCs w:val="21"/>
              </w:rPr>
              <w:t>楼顶排放</w:t>
            </w:r>
          </w:p>
        </w:tc>
        <w:tc>
          <w:tcPr>
            <w:tcW w:w="1756" w:type="pct"/>
            <w:gridSpan w:val="2"/>
            <w:vAlign w:val="center"/>
          </w:tcPr>
          <w:p>
            <w:pPr>
              <w:adjustRightInd w:val="0"/>
              <w:snapToGrid w:val="0"/>
              <w:spacing w:before="72" w:beforeLines="30" w:after="72" w:afterLines="30"/>
              <w:jc w:val="center"/>
              <w:rPr>
                <w:color w:val="auto"/>
                <w:sz w:val="21"/>
                <w:szCs w:val="21"/>
              </w:rPr>
            </w:pPr>
            <w:r>
              <w:rPr>
                <w:rFonts w:hint="default"/>
                <w:color w:val="auto"/>
                <w:sz w:val="21"/>
                <w:szCs w:val="21"/>
                <w:lang w:val="en-US" w:eastAsia="zh-CN"/>
              </w:rPr>
              <w:t>《大气污染物综合排放标准》（GB16297-1996）表2中二级标准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63" w:hRule="atLeast"/>
          <w:jc w:val="center"/>
        </w:trPr>
        <w:tc>
          <w:tcPr>
            <w:tcW w:w="760" w:type="pct"/>
            <w:vMerge w:val="continue"/>
            <w:vAlign w:val="center"/>
          </w:tcPr>
          <w:p>
            <w:pPr>
              <w:adjustRightInd w:val="0"/>
              <w:snapToGrid w:val="0"/>
              <w:spacing w:before="72" w:beforeLines="30" w:after="72" w:afterLines="30"/>
              <w:jc w:val="center"/>
              <w:rPr>
                <w:b/>
                <w:bCs/>
                <w:color w:val="auto"/>
                <w:sz w:val="21"/>
                <w:szCs w:val="21"/>
              </w:rPr>
            </w:pPr>
          </w:p>
        </w:tc>
        <w:tc>
          <w:tcPr>
            <w:tcW w:w="766" w:type="pct"/>
            <w:vAlign w:val="center"/>
          </w:tcPr>
          <w:p>
            <w:pPr>
              <w:adjustRightInd w:val="0"/>
              <w:snapToGrid w:val="0"/>
              <w:spacing w:before="72" w:beforeLines="30" w:after="72" w:afterLines="30"/>
              <w:jc w:val="center"/>
              <w:rPr>
                <w:rFonts w:hint="default"/>
                <w:color w:val="auto"/>
                <w:sz w:val="21"/>
                <w:szCs w:val="21"/>
                <w:lang w:val="en-US" w:eastAsia="zh-CN"/>
              </w:rPr>
            </w:pPr>
            <w:r>
              <w:rPr>
                <w:rFonts w:hint="eastAsia"/>
                <w:color w:val="auto"/>
                <w:sz w:val="21"/>
                <w:szCs w:val="21"/>
                <w:lang w:val="en-US" w:eastAsia="zh-CN"/>
              </w:rPr>
              <w:t>汽车尾气</w:t>
            </w:r>
          </w:p>
        </w:tc>
        <w:tc>
          <w:tcPr>
            <w:tcW w:w="974" w:type="pct"/>
            <w:vAlign w:val="center"/>
          </w:tcPr>
          <w:p>
            <w:pPr>
              <w:adjustRightInd w:val="0"/>
              <w:snapToGrid w:val="0"/>
              <w:jc w:val="center"/>
              <w:rPr>
                <w:bCs/>
                <w:color w:val="auto"/>
                <w:sz w:val="21"/>
                <w:szCs w:val="21"/>
                <w:vertAlign w:val="baseline"/>
              </w:rPr>
            </w:pPr>
            <w:r>
              <w:rPr>
                <w:rFonts w:hint="eastAsia"/>
                <w:color w:val="auto"/>
                <w:sz w:val="21"/>
                <w:szCs w:val="21"/>
              </w:rPr>
              <w:t>二</w:t>
            </w:r>
            <w:r>
              <w:rPr>
                <w:rFonts w:hint="eastAsia"/>
                <w:color w:val="auto"/>
                <w:sz w:val="21"/>
                <w:szCs w:val="21"/>
                <w:lang w:val="en-US" w:eastAsia="zh-CN"/>
              </w:rPr>
              <w:t>氧化硫、氮氧化物、非甲烷总烃</w:t>
            </w:r>
          </w:p>
        </w:tc>
        <w:tc>
          <w:tcPr>
            <w:tcW w:w="742" w:type="pct"/>
            <w:vAlign w:val="center"/>
          </w:tcPr>
          <w:p>
            <w:pPr>
              <w:adjustRightInd w:val="0"/>
              <w:snapToGrid w:val="0"/>
              <w:spacing w:before="72" w:beforeLines="30" w:after="72" w:afterLines="30"/>
              <w:jc w:val="center"/>
              <w:rPr>
                <w:rFonts w:hint="default" w:eastAsia="宋体"/>
                <w:color w:val="auto"/>
                <w:sz w:val="21"/>
                <w:szCs w:val="21"/>
                <w:lang w:val="en-US" w:eastAsia="zh-CN"/>
              </w:rPr>
            </w:pPr>
            <w:r>
              <w:rPr>
                <w:rFonts w:hint="eastAsia"/>
                <w:color w:val="auto"/>
                <w:sz w:val="21"/>
                <w:szCs w:val="21"/>
                <w:lang w:val="en-US" w:eastAsia="zh-CN"/>
              </w:rPr>
              <w:t>地面停车场、自然扩散</w:t>
            </w:r>
          </w:p>
        </w:tc>
        <w:tc>
          <w:tcPr>
            <w:tcW w:w="1756" w:type="pct"/>
            <w:gridSpan w:val="2"/>
            <w:vAlign w:val="center"/>
          </w:tcPr>
          <w:p>
            <w:pPr>
              <w:adjustRightInd w:val="0"/>
              <w:snapToGrid w:val="0"/>
              <w:spacing w:before="72" w:beforeLines="30" w:after="72" w:afterLines="30"/>
              <w:jc w:val="center"/>
              <w:rPr>
                <w:rFonts w:hint="default"/>
                <w:color w:val="auto"/>
                <w:sz w:val="21"/>
                <w:szCs w:val="21"/>
              </w:rPr>
            </w:pPr>
            <w:r>
              <w:rPr>
                <w:rFonts w:hint="default"/>
                <w:color w:val="auto"/>
                <w:sz w:val="21"/>
                <w:szCs w:val="21"/>
              </w:rPr>
              <w:t>《大气污染物综合排放标准》（GB16297-1996）表2中无组织排放监控浓度限值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40" w:hRule="atLeast"/>
          <w:jc w:val="center"/>
        </w:trPr>
        <w:tc>
          <w:tcPr>
            <w:tcW w:w="760" w:type="pct"/>
            <w:vMerge w:val="continue"/>
            <w:vAlign w:val="center"/>
          </w:tcPr>
          <w:p>
            <w:pPr>
              <w:adjustRightInd w:val="0"/>
              <w:snapToGrid w:val="0"/>
              <w:spacing w:before="72" w:beforeLines="30" w:after="72" w:afterLines="30"/>
              <w:jc w:val="center"/>
              <w:rPr>
                <w:b/>
                <w:bCs/>
                <w:color w:val="auto"/>
                <w:sz w:val="21"/>
                <w:szCs w:val="21"/>
              </w:rPr>
            </w:pPr>
          </w:p>
        </w:tc>
        <w:tc>
          <w:tcPr>
            <w:tcW w:w="766" w:type="pct"/>
            <w:vAlign w:val="center"/>
          </w:tcPr>
          <w:p>
            <w:pPr>
              <w:adjustRightInd w:val="0"/>
              <w:snapToGrid w:val="0"/>
              <w:spacing w:before="72" w:beforeLines="30" w:after="72" w:afterLines="30"/>
              <w:jc w:val="center"/>
              <w:rPr>
                <w:color w:val="auto"/>
                <w:sz w:val="21"/>
                <w:szCs w:val="21"/>
              </w:rPr>
            </w:pPr>
            <w:r>
              <w:rPr>
                <w:rFonts w:hint="eastAsia"/>
                <w:color w:val="auto"/>
                <w:sz w:val="21"/>
                <w:szCs w:val="21"/>
              </w:rPr>
              <w:t>食堂油烟废气</w:t>
            </w:r>
          </w:p>
        </w:tc>
        <w:tc>
          <w:tcPr>
            <w:tcW w:w="974" w:type="pct"/>
            <w:vAlign w:val="center"/>
          </w:tcPr>
          <w:p>
            <w:pPr>
              <w:pStyle w:val="102"/>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olor w:val="auto"/>
                <w:szCs w:val="21"/>
              </w:rPr>
              <w:t>油烟</w:t>
            </w:r>
          </w:p>
        </w:tc>
        <w:tc>
          <w:tcPr>
            <w:tcW w:w="742" w:type="pct"/>
            <w:vAlign w:val="center"/>
          </w:tcPr>
          <w:p>
            <w:pPr>
              <w:adjustRightInd w:val="0"/>
              <w:snapToGrid w:val="0"/>
              <w:spacing w:before="72" w:beforeLines="30" w:after="72" w:afterLines="30"/>
              <w:jc w:val="center"/>
              <w:rPr>
                <w:rFonts w:hint="eastAsia"/>
                <w:color w:val="auto"/>
                <w:sz w:val="21"/>
                <w:szCs w:val="21"/>
              </w:rPr>
            </w:pPr>
            <w:r>
              <w:rPr>
                <w:rFonts w:hint="eastAsia"/>
                <w:color w:val="auto"/>
                <w:sz w:val="21"/>
                <w:szCs w:val="21"/>
              </w:rPr>
              <w:t>油烟净化装置（依托</w:t>
            </w:r>
            <w:r>
              <w:rPr>
                <w:rFonts w:hint="eastAsia"/>
                <w:color w:val="auto"/>
                <w:sz w:val="21"/>
                <w:szCs w:val="21"/>
                <w:lang w:eastAsia="zh-CN"/>
              </w:rPr>
              <w:t>“</w:t>
            </w:r>
            <w:r>
              <w:rPr>
                <w:rFonts w:hint="eastAsia"/>
                <w:color w:val="auto"/>
                <w:sz w:val="21"/>
                <w:szCs w:val="21"/>
                <w:lang w:val="en-US" w:eastAsia="zh-CN"/>
              </w:rPr>
              <w:t>鄱阳县第二人民医院建设项目</w:t>
            </w:r>
            <w:r>
              <w:rPr>
                <w:rFonts w:hint="eastAsia"/>
                <w:color w:val="auto"/>
                <w:sz w:val="21"/>
                <w:szCs w:val="21"/>
                <w:lang w:eastAsia="zh-CN"/>
              </w:rPr>
              <w:t>”</w:t>
            </w:r>
            <w:r>
              <w:rPr>
                <w:rFonts w:hint="eastAsia"/>
                <w:color w:val="auto"/>
                <w:sz w:val="21"/>
                <w:szCs w:val="21"/>
              </w:rPr>
              <w:t>）</w:t>
            </w:r>
          </w:p>
        </w:tc>
        <w:tc>
          <w:tcPr>
            <w:tcW w:w="742" w:type="pct"/>
            <w:vAlign w:val="center"/>
          </w:tcPr>
          <w:p>
            <w:pPr>
              <w:pStyle w:val="102"/>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r>
              <w:rPr>
                <w:color w:val="auto"/>
                <w:sz w:val="21"/>
                <w:szCs w:val="21"/>
              </w:rPr>
              <w:t>mg/m</w:t>
            </w:r>
            <w:r>
              <w:rPr>
                <w:color w:val="auto"/>
                <w:sz w:val="21"/>
                <w:szCs w:val="21"/>
                <w:vertAlign w:val="superscript"/>
              </w:rPr>
              <w:t>3</w:t>
            </w:r>
          </w:p>
        </w:tc>
        <w:tc>
          <w:tcPr>
            <w:tcW w:w="1013" w:type="pct"/>
            <w:vAlign w:val="center"/>
          </w:tcPr>
          <w:p>
            <w:pPr>
              <w:adjustRightInd w:val="0"/>
              <w:snapToGrid w:val="0"/>
              <w:spacing w:before="72" w:beforeLines="30" w:after="72" w:afterLines="30"/>
              <w:jc w:val="center"/>
              <w:rPr>
                <w:color w:val="auto"/>
                <w:sz w:val="21"/>
                <w:szCs w:val="21"/>
              </w:rPr>
            </w:pPr>
            <w:r>
              <w:rPr>
                <w:rFonts w:hint="eastAsia"/>
                <w:color w:val="auto"/>
                <w:sz w:val="21"/>
                <w:szCs w:val="21"/>
              </w:rPr>
              <w:t>《饮食业油烟排放标准（试行）》（GB18483-2001）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Merge w:val="restart"/>
            <w:vAlign w:val="center"/>
          </w:tcPr>
          <w:p>
            <w:pPr>
              <w:adjustRightInd w:val="0"/>
              <w:snapToGrid w:val="0"/>
              <w:spacing w:before="72" w:beforeLines="30" w:after="72" w:afterLines="30"/>
              <w:jc w:val="center"/>
              <w:rPr>
                <w:b/>
                <w:bCs/>
                <w:color w:val="auto"/>
                <w:sz w:val="21"/>
                <w:szCs w:val="21"/>
              </w:rPr>
            </w:pPr>
            <w:r>
              <w:rPr>
                <w:b/>
                <w:bCs/>
                <w:color w:val="auto"/>
                <w:sz w:val="21"/>
                <w:szCs w:val="21"/>
              </w:rPr>
              <w:t>地表水环境</w:t>
            </w:r>
          </w:p>
        </w:tc>
        <w:tc>
          <w:tcPr>
            <w:tcW w:w="766" w:type="pct"/>
            <w:vMerge w:val="restart"/>
            <w:vAlign w:val="center"/>
          </w:tcPr>
          <w:p>
            <w:pPr>
              <w:adjustRightInd w:val="0"/>
              <w:snapToGrid w:val="0"/>
              <w:spacing w:before="72" w:beforeLines="30" w:after="72" w:afterLines="30"/>
              <w:jc w:val="center"/>
              <w:rPr>
                <w:bCs/>
                <w:color w:val="auto"/>
                <w:sz w:val="21"/>
                <w:szCs w:val="21"/>
              </w:rPr>
            </w:pPr>
            <w:r>
              <w:rPr>
                <w:bCs/>
                <w:color w:val="auto"/>
                <w:sz w:val="21"/>
                <w:szCs w:val="21"/>
              </w:rPr>
              <w:t>DW001</w:t>
            </w:r>
          </w:p>
          <w:p>
            <w:pPr>
              <w:adjustRightInd w:val="0"/>
              <w:snapToGrid w:val="0"/>
              <w:spacing w:before="72" w:beforeLines="30" w:after="72" w:afterLines="30"/>
              <w:jc w:val="center"/>
              <w:rPr>
                <w:color w:val="auto"/>
                <w:sz w:val="21"/>
                <w:szCs w:val="21"/>
              </w:rPr>
            </w:pPr>
            <w:r>
              <w:rPr>
                <w:rFonts w:hint="eastAsia"/>
                <w:bCs/>
                <w:color w:val="auto"/>
                <w:sz w:val="21"/>
                <w:szCs w:val="21"/>
                <w:lang w:val="en-US" w:eastAsia="zh-CN"/>
              </w:rPr>
              <w:t>医疗</w:t>
            </w:r>
            <w:r>
              <w:rPr>
                <w:bCs/>
                <w:color w:val="auto"/>
                <w:sz w:val="21"/>
                <w:szCs w:val="21"/>
              </w:rPr>
              <w:t>综合废水排放口</w:t>
            </w:r>
          </w:p>
        </w:tc>
        <w:tc>
          <w:tcPr>
            <w:tcW w:w="974" w:type="pct"/>
            <w:shd w:val="clear" w:color="auto" w:fill="auto"/>
            <w:vAlign w:val="center"/>
          </w:tcPr>
          <w:p>
            <w:pPr>
              <w:widowControl/>
              <w:adjustRightInd w:val="0"/>
              <w:snapToGrid w:val="0"/>
              <w:spacing w:before="72" w:beforeLines="30" w:after="72" w:afterLines="30"/>
              <w:jc w:val="center"/>
              <w:textAlignment w:val="center"/>
              <w:rPr>
                <w:bCs/>
                <w:color w:val="auto"/>
                <w:sz w:val="21"/>
                <w:szCs w:val="21"/>
              </w:rPr>
            </w:pPr>
            <w:r>
              <w:rPr>
                <w:color w:val="auto"/>
                <w:kern w:val="0"/>
                <w:sz w:val="21"/>
                <w:szCs w:val="21"/>
                <w:lang w:bidi="ar"/>
              </w:rPr>
              <w:t>pH</w:t>
            </w:r>
          </w:p>
        </w:tc>
        <w:tc>
          <w:tcPr>
            <w:tcW w:w="742" w:type="pct"/>
            <w:vMerge w:val="restart"/>
            <w:shd w:val="clear" w:color="auto" w:fill="auto"/>
            <w:vAlign w:val="center"/>
          </w:tcPr>
          <w:p>
            <w:pPr>
              <w:adjustRightInd w:val="0"/>
              <w:snapToGrid w:val="0"/>
              <w:spacing w:before="72" w:beforeLines="30" w:after="72" w:afterLines="30"/>
              <w:jc w:val="center"/>
              <w:rPr>
                <w:rFonts w:hint="default"/>
                <w:color w:val="auto"/>
                <w:sz w:val="21"/>
                <w:szCs w:val="21"/>
                <w:lang w:val="en-US"/>
              </w:rPr>
            </w:pPr>
            <w:r>
              <w:rPr>
                <w:rFonts w:hint="eastAsia"/>
                <w:color w:val="auto"/>
                <w:sz w:val="21"/>
                <w:szCs w:val="21"/>
                <w:lang w:val="en-US" w:eastAsia="zh-CN"/>
              </w:rPr>
              <w:t>新建污水处理站，“预消毒+二级处理+消毒”工艺，采用次氯酸钠消毒。</w:t>
            </w:r>
          </w:p>
        </w:tc>
        <w:tc>
          <w:tcPr>
            <w:tcW w:w="742" w:type="pct"/>
            <w:shd w:val="clear" w:color="auto" w:fill="auto"/>
            <w:vAlign w:val="center"/>
          </w:tcPr>
          <w:p>
            <w:pPr>
              <w:keepNext w:val="0"/>
              <w:keepLines w:val="0"/>
              <w:widowControl/>
              <w:suppressLineNumbers w:val="0"/>
              <w:jc w:val="center"/>
              <w:textAlignment w:val="center"/>
              <w:rPr>
                <w:bCs/>
                <w:color w:val="auto"/>
                <w:kern w:val="0"/>
                <w:sz w:val="21"/>
                <w:szCs w:val="21"/>
              </w:rPr>
            </w:pPr>
            <w:r>
              <w:rPr>
                <w:rFonts w:hint="default" w:ascii="Times New Roman" w:hAnsi="Times New Roman" w:eastAsia="宋体" w:cs="Times New Roman"/>
                <w:i w:val="0"/>
                <w:iCs w:val="0"/>
                <w:color w:val="auto"/>
                <w:kern w:val="0"/>
                <w:sz w:val="20"/>
                <w:szCs w:val="20"/>
                <w:u w:val="none"/>
                <w:lang w:val="en-US" w:eastAsia="zh-CN" w:bidi="ar"/>
              </w:rPr>
              <w:t>6</w:t>
            </w:r>
            <w:r>
              <w:rPr>
                <w:rFonts w:hint="eastAsia" w:ascii="Times New Roman" w:hAnsi="Times New Roman" w:eastAsia="宋体" w:cs="Times New Roman"/>
                <w:i w:val="0"/>
                <w:iCs w:val="0"/>
                <w:color w:val="auto"/>
                <w:kern w:val="0"/>
                <w:sz w:val="20"/>
                <w:szCs w:val="20"/>
                <w:u w:val="none"/>
                <w:lang w:val="en-US" w:eastAsia="zh-CN" w:bidi="ar"/>
              </w:rPr>
              <w:t>-</w:t>
            </w:r>
            <w:r>
              <w:rPr>
                <w:rFonts w:hint="default" w:ascii="Times New Roman" w:hAnsi="Times New Roman" w:eastAsia="宋体" w:cs="Times New Roman"/>
                <w:i w:val="0"/>
                <w:iCs w:val="0"/>
                <w:color w:val="auto"/>
                <w:kern w:val="0"/>
                <w:sz w:val="20"/>
                <w:szCs w:val="20"/>
                <w:u w:val="none"/>
                <w:lang w:val="en-US" w:eastAsia="zh-CN" w:bidi="ar"/>
              </w:rPr>
              <w:t>9</w:t>
            </w:r>
            <w:r>
              <w:rPr>
                <w:rFonts w:hint="eastAsia"/>
                <w:color w:val="auto"/>
                <w:sz w:val="21"/>
                <w:szCs w:val="21"/>
                <w:lang w:val="en-US" w:eastAsia="zh-CN"/>
              </w:rPr>
              <w:t>（无量纲）</w:t>
            </w:r>
          </w:p>
        </w:tc>
        <w:tc>
          <w:tcPr>
            <w:tcW w:w="1013" w:type="pct"/>
            <w:vMerge w:val="restart"/>
            <w:shd w:val="clear" w:color="auto" w:fill="auto"/>
            <w:vAlign w:val="center"/>
          </w:tcPr>
          <w:p>
            <w:pPr>
              <w:adjustRightInd w:val="0"/>
              <w:snapToGrid w:val="0"/>
              <w:spacing w:before="72" w:beforeLines="30" w:after="72" w:afterLines="30"/>
              <w:jc w:val="center"/>
              <w:rPr>
                <w:color w:val="auto"/>
                <w:sz w:val="21"/>
                <w:szCs w:val="21"/>
              </w:rPr>
            </w:pPr>
            <w:r>
              <w:rPr>
                <w:rFonts w:hint="eastAsia"/>
                <w:color w:val="auto"/>
                <w:sz w:val="21"/>
                <w:szCs w:val="21"/>
                <w:lang w:val="en-US" w:eastAsia="zh-CN"/>
              </w:rPr>
              <w:t>《医疗机构水污染物排放标准》（GB18466-2005）表1标准和鄱阳县污水处理厂接管标准从严要求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Merge w:val="continue"/>
            <w:vAlign w:val="center"/>
          </w:tcPr>
          <w:p>
            <w:pPr>
              <w:adjustRightInd w:val="0"/>
              <w:snapToGrid w:val="0"/>
              <w:spacing w:before="72" w:beforeLines="30" w:after="72" w:afterLines="30"/>
              <w:jc w:val="center"/>
              <w:rPr>
                <w:b/>
                <w:bCs/>
                <w:color w:val="auto"/>
                <w:sz w:val="21"/>
                <w:szCs w:val="21"/>
              </w:rPr>
            </w:pPr>
          </w:p>
        </w:tc>
        <w:tc>
          <w:tcPr>
            <w:tcW w:w="766" w:type="pct"/>
            <w:vMerge w:val="continue"/>
            <w:vAlign w:val="center"/>
          </w:tcPr>
          <w:p>
            <w:pPr>
              <w:adjustRightInd w:val="0"/>
              <w:snapToGrid w:val="0"/>
              <w:spacing w:before="72" w:beforeLines="30" w:after="72" w:afterLines="30"/>
              <w:jc w:val="center"/>
              <w:rPr>
                <w:color w:val="auto"/>
                <w:sz w:val="21"/>
                <w:szCs w:val="21"/>
              </w:rPr>
            </w:pPr>
          </w:p>
        </w:tc>
        <w:tc>
          <w:tcPr>
            <w:tcW w:w="974" w:type="pct"/>
            <w:shd w:val="clear" w:color="auto" w:fill="auto"/>
            <w:vAlign w:val="center"/>
          </w:tcPr>
          <w:p>
            <w:pPr>
              <w:widowControl/>
              <w:adjustRightInd w:val="0"/>
              <w:snapToGrid w:val="0"/>
              <w:spacing w:before="72" w:beforeLines="30" w:after="72" w:afterLines="30"/>
              <w:jc w:val="center"/>
              <w:textAlignment w:val="center"/>
              <w:rPr>
                <w:bCs/>
                <w:color w:val="auto"/>
                <w:sz w:val="21"/>
                <w:szCs w:val="21"/>
              </w:rPr>
            </w:pPr>
            <w:r>
              <w:rPr>
                <w:color w:val="auto"/>
                <w:kern w:val="0"/>
                <w:sz w:val="21"/>
                <w:szCs w:val="21"/>
                <w:lang w:bidi="ar"/>
              </w:rPr>
              <w:t>COD</w:t>
            </w:r>
          </w:p>
        </w:tc>
        <w:tc>
          <w:tcPr>
            <w:tcW w:w="742" w:type="pct"/>
            <w:vMerge w:val="continue"/>
            <w:shd w:val="clear" w:color="auto" w:fill="auto"/>
            <w:vAlign w:val="center"/>
          </w:tcPr>
          <w:p>
            <w:pPr>
              <w:adjustRightInd w:val="0"/>
              <w:snapToGrid w:val="0"/>
              <w:spacing w:before="72" w:beforeLines="30" w:after="72" w:afterLines="30"/>
              <w:jc w:val="center"/>
              <w:rPr>
                <w:color w:val="auto"/>
                <w:sz w:val="21"/>
                <w:szCs w:val="21"/>
              </w:rPr>
            </w:pPr>
          </w:p>
        </w:tc>
        <w:tc>
          <w:tcPr>
            <w:tcW w:w="742" w:type="pct"/>
            <w:shd w:val="clear" w:color="auto" w:fill="auto"/>
            <w:vAlign w:val="center"/>
          </w:tcPr>
          <w:p>
            <w:pPr>
              <w:keepNext w:val="0"/>
              <w:keepLines w:val="0"/>
              <w:widowControl/>
              <w:suppressLineNumbers w:val="0"/>
              <w:jc w:val="center"/>
              <w:textAlignment w:val="center"/>
              <w:rPr>
                <w:bCs/>
                <w:color w:val="auto"/>
                <w:kern w:val="0"/>
                <w:sz w:val="21"/>
                <w:szCs w:val="21"/>
              </w:rPr>
            </w:pPr>
            <w:r>
              <w:rPr>
                <w:rFonts w:hint="eastAsia" w:cs="Times New Roman"/>
                <w:i w:val="0"/>
                <w:iCs w:val="0"/>
                <w:color w:val="auto"/>
                <w:kern w:val="0"/>
                <w:sz w:val="20"/>
                <w:szCs w:val="20"/>
                <w:u w:val="none"/>
                <w:lang w:val="en-US" w:eastAsia="zh-CN" w:bidi="ar"/>
              </w:rPr>
              <w:t>60</w:t>
            </w:r>
            <w:r>
              <w:rPr>
                <w:rFonts w:hint="default" w:ascii="Times New Roman" w:hAnsi="Times New Roman" w:eastAsia="宋体" w:cs="Times New Roman"/>
                <w:i w:val="0"/>
                <w:iCs w:val="0"/>
                <w:color w:val="auto"/>
                <w:kern w:val="0"/>
                <w:sz w:val="20"/>
                <w:szCs w:val="20"/>
                <w:u w:val="none"/>
                <w:lang w:val="en-US" w:eastAsia="zh-CN" w:bidi="ar"/>
              </w:rPr>
              <w:t>mg/L</w:t>
            </w:r>
          </w:p>
        </w:tc>
        <w:tc>
          <w:tcPr>
            <w:tcW w:w="1013" w:type="pct"/>
            <w:vMerge w:val="continue"/>
            <w:shd w:val="clear" w:color="auto" w:fill="auto"/>
            <w:vAlign w:val="center"/>
          </w:tcPr>
          <w:p>
            <w:pPr>
              <w:adjustRightInd w:val="0"/>
              <w:snapToGrid w:val="0"/>
              <w:spacing w:before="72" w:beforeLines="30" w:after="72" w:afterLines="30"/>
              <w:jc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Merge w:val="continue"/>
            <w:vAlign w:val="center"/>
          </w:tcPr>
          <w:p>
            <w:pPr>
              <w:adjustRightInd w:val="0"/>
              <w:snapToGrid w:val="0"/>
              <w:spacing w:before="72" w:beforeLines="30" w:after="72" w:afterLines="30"/>
              <w:jc w:val="center"/>
              <w:rPr>
                <w:b/>
                <w:bCs/>
                <w:color w:val="auto"/>
                <w:sz w:val="21"/>
                <w:szCs w:val="21"/>
              </w:rPr>
            </w:pPr>
          </w:p>
        </w:tc>
        <w:tc>
          <w:tcPr>
            <w:tcW w:w="766" w:type="pct"/>
            <w:vMerge w:val="continue"/>
            <w:vAlign w:val="center"/>
          </w:tcPr>
          <w:p>
            <w:pPr>
              <w:adjustRightInd w:val="0"/>
              <w:snapToGrid w:val="0"/>
              <w:spacing w:before="72" w:beforeLines="30" w:after="72" w:afterLines="30"/>
              <w:jc w:val="center"/>
              <w:rPr>
                <w:color w:val="auto"/>
                <w:sz w:val="21"/>
                <w:szCs w:val="21"/>
              </w:rPr>
            </w:pPr>
          </w:p>
        </w:tc>
        <w:tc>
          <w:tcPr>
            <w:tcW w:w="974" w:type="pct"/>
            <w:shd w:val="clear" w:color="auto" w:fill="auto"/>
            <w:vAlign w:val="center"/>
          </w:tcPr>
          <w:p>
            <w:pPr>
              <w:widowControl/>
              <w:adjustRightInd w:val="0"/>
              <w:snapToGrid w:val="0"/>
              <w:spacing w:before="72" w:beforeLines="30" w:after="72" w:afterLines="30"/>
              <w:jc w:val="center"/>
              <w:textAlignment w:val="center"/>
              <w:rPr>
                <w:bCs/>
                <w:color w:val="auto"/>
                <w:sz w:val="21"/>
                <w:szCs w:val="21"/>
              </w:rPr>
            </w:pPr>
            <w:r>
              <w:rPr>
                <w:color w:val="auto"/>
                <w:kern w:val="0"/>
                <w:sz w:val="21"/>
                <w:szCs w:val="21"/>
                <w:lang w:bidi="ar"/>
              </w:rPr>
              <w:t>BOD</w:t>
            </w:r>
            <w:r>
              <w:rPr>
                <w:color w:val="auto"/>
                <w:kern w:val="0"/>
                <w:sz w:val="21"/>
                <w:szCs w:val="21"/>
                <w:vertAlign w:val="subscript"/>
                <w:lang w:bidi="ar"/>
              </w:rPr>
              <w:t>5</w:t>
            </w:r>
          </w:p>
        </w:tc>
        <w:tc>
          <w:tcPr>
            <w:tcW w:w="742" w:type="pct"/>
            <w:vMerge w:val="continue"/>
            <w:shd w:val="clear" w:color="auto" w:fill="auto"/>
            <w:vAlign w:val="center"/>
          </w:tcPr>
          <w:p>
            <w:pPr>
              <w:adjustRightInd w:val="0"/>
              <w:snapToGrid w:val="0"/>
              <w:spacing w:before="72" w:beforeLines="30" w:after="72" w:afterLines="30"/>
              <w:jc w:val="center"/>
              <w:rPr>
                <w:color w:val="auto"/>
                <w:sz w:val="21"/>
                <w:szCs w:val="21"/>
              </w:rPr>
            </w:pPr>
          </w:p>
        </w:tc>
        <w:tc>
          <w:tcPr>
            <w:tcW w:w="742" w:type="pct"/>
            <w:shd w:val="clear" w:color="auto" w:fill="auto"/>
            <w:vAlign w:val="center"/>
          </w:tcPr>
          <w:p>
            <w:pPr>
              <w:keepNext w:val="0"/>
              <w:keepLines w:val="0"/>
              <w:widowControl/>
              <w:suppressLineNumbers w:val="0"/>
              <w:jc w:val="center"/>
              <w:textAlignment w:val="center"/>
              <w:rPr>
                <w:bCs/>
                <w:color w:val="auto"/>
                <w:kern w:val="0"/>
                <w:sz w:val="21"/>
                <w:szCs w:val="21"/>
              </w:rPr>
            </w:pPr>
            <w:r>
              <w:rPr>
                <w:rFonts w:hint="eastAsia" w:cs="Times New Roman"/>
                <w:i w:val="0"/>
                <w:iCs w:val="0"/>
                <w:color w:val="auto"/>
                <w:kern w:val="0"/>
                <w:sz w:val="20"/>
                <w:szCs w:val="20"/>
                <w:u w:val="none"/>
                <w:lang w:val="en-US" w:eastAsia="zh-CN" w:bidi="ar"/>
              </w:rPr>
              <w:t>20</w:t>
            </w:r>
            <w:r>
              <w:rPr>
                <w:rFonts w:hint="default" w:ascii="Times New Roman" w:hAnsi="Times New Roman" w:eastAsia="宋体" w:cs="Times New Roman"/>
                <w:i w:val="0"/>
                <w:iCs w:val="0"/>
                <w:color w:val="auto"/>
                <w:kern w:val="0"/>
                <w:sz w:val="20"/>
                <w:szCs w:val="20"/>
                <w:u w:val="none"/>
                <w:lang w:val="en-US" w:eastAsia="zh-CN" w:bidi="ar"/>
              </w:rPr>
              <w:t>mg/L</w:t>
            </w:r>
          </w:p>
        </w:tc>
        <w:tc>
          <w:tcPr>
            <w:tcW w:w="1013" w:type="pct"/>
            <w:vMerge w:val="continue"/>
            <w:shd w:val="clear" w:color="auto" w:fill="auto"/>
            <w:vAlign w:val="center"/>
          </w:tcPr>
          <w:p>
            <w:pPr>
              <w:adjustRightInd w:val="0"/>
              <w:snapToGrid w:val="0"/>
              <w:spacing w:before="72" w:beforeLines="30" w:after="72" w:afterLines="30"/>
              <w:jc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Merge w:val="continue"/>
            <w:vAlign w:val="center"/>
          </w:tcPr>
          <w:p>
            <w:pPr>
              <w:adjustRightInd w:val="0"/>
              <w:snapToGrid w:val="0"/>
              <w:spacing w:before="72" w:beforeLines="30" w:after="72" w:afterLines="30"/>
              <w:jc w:val="center"/>
              <w:rPr>
                <w:b/>
                <w:bCs/>
                <w:color w:val="auto"/>
                <w:sz w:val="21"/>
                <w:szCs w:val="21"/>
              </w:rPr>
            </w:pPr>
          </w:p>
        </w:tc>
        <w:tc>
          <w:tcPr>
            <w:tcW w:w="766" w:type="pct"/>
            <w:vMerge w:val="continue"/>
            <w:vAlign w:val="center"/>
          </w:tcPr>
          <w:p>
            <w:pPr>
              <w:adjustRightInd w:val="0"/>
              <w:snapToGrid w:val="0"/>
              <w:spacing w:before="72" w:beforeLines="30" w:after="72" w:afterLines="30"/>
              <w:jc w:val="center"/>
              <w:rPr>
                <w:color w:val="auto"/>
                <w:sz w:val="21"/>
                <w:szCs w:val="21"/>
              </w:rPr>
            </w:pPr>
          </w:p>
        </w:tc>
        <w:tc>
          <w:tcPr>
            <w:tcW w:w="974" w:type="pct"/>
            <w:shd w:val="clear" w:color="auto" w:fill="auto"/>
            <w:vAlign w:val="center"/>
          </w:tcPr>
          <w:p>
            <w:pPr>
              <w:widowControl/>
              <w:adjustRightInd w:val="0"/>
              <w:snapToGrid w:val="0"/>
              <w:spacing w:before="72" w:beforeLines="30" w:after="72" w:afterLines="30"/>
              <w:jc w:val="center"/>
              <w:textAlignment w:val="center"/>
              <w:rPr>
                <w:bCs/>
                <w:color w:val="auto"/>
                <w:sz w:val="21"/>
                <w:szCs w:val="21"/>
              </w:rPr>
            </w:pPr>
            <w:r>
              <w:rPr>
                <w:color w:val="auto"/>
                <w:kern w:val="0"/>
                <w:sz w:val="21"/>
                <w:szCs w:val="21"/>
                <w:lang w:bidi="ar"/>
              </w:rPr>
              <w:t>SS</w:t>
            </w:r>
          </w:p>
        </w:tc>
        <w:tc>
          <w:tcPr>
            <w:tcW w:w="742" w:type="pct"/>
            <w:vMerge w:val="continue"/>
            <w:shd w:val="clear" w:color="auto" w:fill="auto"/>
            <w:vAlign w:val="center"/>
          </w:tcPr>
          <w:p>
            <w:pPr>
              <w:adjustRightInd w:val="0"/>
              <w:snapToGrid w:val="0"/>
              <w:spacing w:before="72" w:beforeLines="30" w:after="72" w:afterLines="30"/>
              <w:jc w:val="center"/>
              <w:rPr>
                <w:color w:val="auto"/>
                <w:sz w:val="21"/>
                <w:szCs w:val="21"/>
              </w:rPr>
            </w:pPr>
          </w:p>
        </w:tc>
        <w:tc>
          <w:tcPr>
            <w:tcW w:w="742" w:type="pct"/>
            <w:shd w:val="clear" w:color="auto" w:fill="auto"/>
            <w:vAlign w:val="center"/>
          </w:tcPr>
          <w:p>
            <w:pPr>
              <w:keepNext w:val="0"/>
              <w:keepLines w:val="0"/>
              <w:widowControl/>
              <w:suppressLineNumbers w:val="0"/>
              <w:jc w:val="center"/>
              <w:textAlignment w:val="center"/>
              <w:rPr>
                <w:bCs/>
                <w:color w:val="auto"/>
                <w:kern w:val="0"/>
                <w:sz w:val="21"/>
                <w:szCs w:val="21"/>
              </w:rPr>
            </w:pPr>
            <w:r>
              <w:rPr>
                <w:rFonts w:hint="eastAsia" w:cs="Times New Roman"/>
                <w:i w:val="0"/>
                <w:iCs w:val="0"/>
                <w:color w:val="auto"/>
                <w:kern w:val="0"/>
                <w:sz w:val="20"/>
                <w:szCs w:val="20"/>
                <w:u w:val="none"/>
                <w:lang w:val="en-US" w:eastAsia="zh-CN" w:bidi="ar"/>
              </w:rPr>
              <w:t>20</w:t>
            </w:r>
            <w:r>
              <w:rPr>
                <w:rFonts w:hint="default" w:ascii="Times New Roman" w:hAnsi="Times New Roman" w:eastAsia="宋体" w:cs="Times New Roman"/>
                <w:i w:val="0"/>
                <w:iCs w:val="0"/>
                <w:color w:val="auto"/>
                <w:kern w:val="0"/>
                <w:sz w:val="20"/>
                <w:szCs w:val="20"/>
                <w:u w:val="none"/>
                <w:lang w:val="en-US" w:eastAsia="zh-CN" w:bidi="ar"/>
              </w:rPr>
              <w:t>mg/L</w:t>
            </w:r>
          </w:p>
        </w:tc>
        <w:tc>
          <w:tcPr>
            <w:tcW w:w="1013" w:type="pct"/>
            <w:vMerge w:val="continue"/>
            <w:shd w:val="clear" w:color="auto" w:fill="auto"/>
            <w:vAlign w:val="center"/>
          </w:tcPr>
          <w:p>
            <w:pPr>
              <w:adjustRightInd w:val="0"/>
              <w:snapToGrid w:val="0"/>
              <w:spacing w:before="72" w:beforeLines="30" w:after="72" w:afterLines="30"/>
              <w:jc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Merge w:val="continue"/>
            <w:vAlign w:val="center"/>
          </w:tcPr>
          <w:p>
            <w:pPr>
              <w:adjustRightInd w:val="0"/>
              <w:snapToGrid w:val="0"/>
              <w:spacing w:before="72" w:beforeLines="30" w:after="72" w:afterLines="30"/>
              <w:jc w:val="center"/>
              <w:rPr>
                <w:b/>
                <w:bCs/>
                <w:color w:val="auto"/>
                <w:sz w:val="21"/>
                <w:szCs w:val="21"/>
              </w:rPr>
            </w:pPr>
          </w:p>
        </w:tc>
        <w:tc>
          <w:tcPr>
            <w:tcW w:w="766" w:type="pct"/>
            <w:vMerge w:val="continue"/>
            <w:vAlign w:val="center"/>
          </w:tcPr>
          <w:p>
            <w:pPr>
              <w:adjustRightInd w:val="0"/>
              <w:snapToGrid w:val="0"/>
              <w:spacing w:before="72" w:beforeLines="30" w:after="72" w:afterLines="30"/>
              <w:jc w:val="center"/>
              <w:rPr>
                <w:color w:val="auto"/>
                <w:sz w:val="21"/>
                <w:szCs w:val="21"/>
              </w:rPr>
            </w:pPr>
          </w:p>
        </w:tc>
        <w:tc>
          <w:tcPr>
            <w:tcW w:w="974" w:type="pct"/>
            <w:shd w:val="clear" w:color="auto" w:fill="auto"/>
            <w:vAlign w:val="center"/>
          </w:tcPr>
          <w:p>
            <w:pPr>
              <w:widowControl/>
              <w:adjustRightInd w:val="0"/>
              <w:snapToGrid w:val="0"/>
              <w:spacing w:before="72" w:beforeLines="30" w:after="72" w:afterLines="30"/>
              <w:jc w:val="center"/>
              <w:textAlignment w:val="center"/>
              <w:rPr>
                <w:bCs/>
                <w:color w:val="auto"/>
                <w:sz w:val="21"/>
                <w:szCs w:val="21"/>
              </w:rPr>
            </w:pPr>
            <w:r>
              <w:rPr>
                <w:color w:val="auto"/>
                <w:kern w:val="0"/>
                <w:sz w:val="21"/>
                <w:szCs w:val="21"/>
                <w:lang w:bidi="ar"/>
              </w:rPr>
              <w:t>NH</w:t>
            </w:r>
            <w:r>
              <w:rPr>
                <w:color w:val="auto"/>
                <w:kern w:val="0"/>
                <w:sz w:val="21"/>
                <w:szCs w:val="21"/>
                <w:vertAlign w:val="subscript"/>
                <w:lang w:bidi="ar"/>
              </w:rPr>
              <w:t>3</w:t>
            </w:r>
            <w:r>
              <w:rPr>
                <w:color w:val="auto"/>
                <w:kern w:val="0"/>
                <w:sz w:val="21"/>
                <w:szCs w:val="21"/>
                <w:lang w:bidi="ar"/>
              </w:rPr>
              <w:t>-N</w:t>
            </w:r>
          </w:p>
        </w:tc>
        <w:tc>
          <w:tcPr>
            <w:tcW w:w="742" w:type="pct"/>
            <w:vMerge w:val="continue"/>
            <w:shd w:val="clear" w:color="auto" w:fill="auto"/>
            <w:vAlign w:val="center"/>
          </w:tcPr>
          <w:p>
            <w:pPr>
              <w:adjustRightInd w:val="0"/>
              <w:snapToGrid w:val="0"/>
              <w:spacing w:before="72" w:beforeLines="30" w:after="72" w:afterLines="30"/>
              <w:jc w:val="center"/>
              <w:rPr>
                <w:color w:val="auto"/>
                <w:sz w:val="21"/>
                <w:szCs w:val="21"/>
              </w:rPr>
            </w:pPr>
          </w:p>
        </w:tc>
        <w:tc>
          <w:tcPr>
            <w:tcW w:w="742" w:type="pct"/>
            <w:shd w:val="clear" w:color="auto" w:fill="auto"/>
            <w:vAlign w:val="center"/>
          </w:tcPr>
          <w:p>
            <w:pPr>
              <w:keepNext w:val="0"/>
              <w:keepLines w:val="0"/>
              <w:widowControl/>
              <w:suppressLineNumbers w:val="0"/>
              <w:jc w:val="center"/>
              <w:textAlignment w:val="center"/>
              <w:rPr>
                <w:bCs/>
                <w:color w:val="auto"/>
                <w:kern w:val="0"/>
                <w:sz w:val="21"/>
                <w:szCs w:val="21"/>
              </w:rPr>
            </w:pPr>
            <w:r>
              <w:rPr>
                <w:rFonts w:hint="eastAsia" w:cs="Times New Roman"/>
                <w:i w:val="0"/>
                <w:iCs w:val="0"/>
                <w:color w:val="auto"/>
                <w:kern w:val="0"/>
                <w:sz w:val="20"/>
                <w:szCs w:val="20"/>
                <w:u w:val="none"/>
                <w:lang w:val="en-US" w:eastAsia="zh-CN" w:bidi="ar"/>
              </w:rPr>
              <w:t>15</w:t>
            </w:r>
            <w:r>
              <w:rPr>
                <w:rFonts w:hint="default" w:ascii="Times New Roman" w:hAnsi="Times New Roman" w:eastAsia="宋体" w:cs="Times New Roman"/>
                <w:i w:val="0"/>
                <w:iCs w:val="0"/>
                <w:color w:val="auto"/>
                <w:kern w:val="0"/>
                <w:sz w:val="20"/>
                <w:szCs w:val="20"/>
                <w:u w:val="none"/>
                <w:lang w:val="en-US" w:eastAsia="zh-CN" w:bidi="ar"/>
              </w:rPr>
              <w:t>mg/L</w:t>
            </w:r>
          </w:p>
        </w:tc>
        <w:tc>
          <w:tcPr>
            <w:tcW w:w="1013" w:type="pct"/>
            <w:vMerge w:val="continue"/>
            <w:shd w:val="clear" w:color="auto" w:fill="auto"/>
            <w:vAlign w:val="center"/>
          </w:tcPr>
          <w:p>
            <w:pPr>
              <w:adjustRightInd w:val="0"/>
              <w:snapToGrid w:val="0"/>
              <w:spacing w:before="72" w:beforeLines="30" w:after="72" w:afterLines="30"/>
              <w:jc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Merge w:val="continue"/>
            <w:vAlign w:val="center"/>
          </w:tcPr>
          <w:p>
            <w:pPr>
              <w:adjustRightInd w:val="0"/>
              <w:snapToGrid w:val="0"/>
              <w:spacing w:before="72" w:beforeLines="30" w:after="72" w:afterLines="30"/>
              <w:jc w:val="center"/>
              <w:rPr>
                <w:b/>
                <w:bCs/>
                <w:color w:val="auto"/>
                <w:sz w:val="21"/>
                <w:szCs w:val="21"/>
              </w:rPr>
            </w:pPr>
          </w:p>
        </w:tc>
        <w:tc>
          <w:tcPr>
            <w:tcW w:w="766" w:type="pct"/>
            <w:vMerge w:val="continue"/>
            <w:vAlign w:val="center"/>
          </w:tcPr>
          <w:p>
            <w:pPr>
              <w:adjustRightInd w:val="0"/>
              <w:snapToGrid w:val="0"/>
              <w:spacing w:before="72" w:beforeLines="30" w:after="72" w:afterLines="30"/>
              <w:jc w:val="center"/>
              <w:rPr>
                <w:color w:val="auto"/>
                <w:sz w:val="21"/>
                <w:szCs w:val="21"/>
              </w:rPr>
            </w:pPr>
          </w:p>
        </w:tc>
        <w:tc>
          <w:tcPr>
            <w:tcW w:w="974" w:type="pct"/>
            <w:shd w:val="clear" w:color="auto" w:fill="auto"/>
            <w:vAlign w:val="center"/>
          </w:tcPr>
          <w:p>
            <w:pPr>
              <w:widowControl/>
              <w:adjustRightInd w:val="0"/>
              <w:snapToGrid w:val="0"/>
              <w:spacing w:before="72" w:beforeLines="30" w:after="72" w:afterLines="30"/>
              <w:jc w:val="center"/>
              <w:textAlignment w:val="center"/>
              <w:rPr>
                <w:rFonts w:hint="eastAsia" w:eastAsia="宋体"/>
                <w:bCs/>
                <w:color w:val="auto"/>
                <w:sz w:val="21"/>
                <w:szCs w:val="21"/>
                <w:lang w:eastAsia="zh-CN"/>
              </w:rPr>
            </w:pPr>
            <w:r>
              <w:rPr>
                <w:rFonts w:hint="eastAsia"/>
                <w:color w:val="auto"/>
                <w:kern w:val="0"/>
                <w:sz w:val="21"/>
                <w:szCs w:val="21"/>
                <w:lang w:val="en-US" w:eastAsia="zh-CN" w:bidi="ar"/>
              </w:rPr>
              <w:t>总磷</w:t>
            </w:r>
          </w:p>
        </w:tc>
        <w:tc>
          <w:tcPr>
            <w:tcW w:w="742" w:type="pct"/>
            <w:vMerge w:val="continue"/>
            <w:shd w:val="clear" w:color="auto" w:fill="auto"/>
            <w:vAlign w:val="center"/>
          </w:tcPr>
          <w:p>
            <w:pPr>
              <w:adjustRightInd w:val="0"/>
              <w:snapToGrid w:val="0"/>
              <w:spacing w:before="72" w:beforeLines="30" w:after="72" w:afterLines="30"/>
              <w:jc w:val="center"/>
              <w:rPr>
                <w:color w:val="auto"/>
                <w:sz w:val="21"/>
                <w:szCs w:val="21"/>
              </w:rPr>
            </w:pPr>
          </w:p>
        </w:tc>
        <w:tc>
          <w:tcPr>
            <w:tcW w:w="742" w:type="pct"/>
            <w:shd w:val="clear" w:color="auto" w:fill="auto"/>
            <w:vAlign w:val="center"/>
          </w:tcPr>
          <w:p>
            <w:pPr>
              <w:keepNext w:val="0"/>
              <w:keepLines w:val="0"/>
              <w:widowControl/>
              <w:suppressLineNumbers w:val="0"/>
              <w:jc w:val="center"/>
              <w:textAlignment w:val="center"/>
              <w:rPr>
                <w:bCs/>
                <w:color w:val="auto"/>
                <w:sz w:val="21"/>
                <w:szCs w:val="21"/>
              </w:rPr>
            </w:pPr>
            <w:r>
              <w:rPr>
                <w:rFonts w:hint="default" w:ascii="Times New Roman" w:hAnsi="Times New Roman" w:eastAsia="宋体" w:cs="Times New Roman"/>
                <w:i w:val="0"/>
                <w:iCs w:val="0"/>
                <w:color w:val="auto"/>
                <w:kern w:val="0"/>
                <w:sz w:val="20"/>
                <w:szCs w:val="20"/>
                <w:u w:val="none"/>
                <w:lang w:val="en-US" w:eastAsia="zh-CN" w:bidi="ar"/>
              </w:rPr>
              <w:t>2mg/L</w:t>
            </w:r>
          </w:p>
        </w:tc>
        <w:tc>
          <w:tcPr>
            <w:tcW w:w="1013" w:type="pct"/>
            <w:vMerge w:val="continue"/>
            <w:shd w:val="clear" w:color="auto" w:fill="auto"/>
            <w:vAlign w:val="center"/>
          </w:tcPr>
          <w:p>
            <w:pPr>
              <w:adjustRightInd w:val="0"/>
              <w:snapToGrid w:val="0"/>
              <w:spacing w:before="72" w:beforeLines="30" w:after="72" w:afterLines="30"/>
              <w:jc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Merge w:val="continue"/>
            <w:vAlign w:val="center"/>
          </w:tcPr>
          <w:p>
            <w:pPr>
              <w:adjustRightInd w:val="0"/>
              <w:snapToGrid w:val="0"/>
              <w:spacing w:before="72" w:beforeLines="30" w:after="72" w:afterLines="30"/>
              <w:jc w:val="center"/>
              <w:rPr>
                <w:b/>
                <w:bCs/>
                <w:color w:val="auto"/>
                <w:sz w:val="21"/>
                <w:szCs w:val="21"/>
              </w:rPr>
            </w:pPr>
          </w:p>
        </w:tc>
        <w:tc>
          <w:tcPr>
            <w:tcW w:w="766" w:type="pct"/>
            <w:vMerge w:val="continue"/>
            <w:vAlign w:val="center"/>
          </w:tcPr>
          <w:p>
            <w:pPr>
              <w:adjustRightInd w:val="0"/>
              <w:snapToGrid w:val="0"/>
              <w:spacing w:before="72" w:beforeLines="30" w:after="72" w:afterLines="30"/>
              <w:jc w:val="center"/>
              <w:rPr>
                <w:color w:val="auto"/>
                <w:sz w:val="21"/>
                <w:szCs w:val="21"/>
              </w:rPr>
            </w:pPr>
          </w:p>
        </w:tc>
        <w:tc>
          <w:tcPr>
            <w:tcW w:w="974" w:type="pct"/>
            <w:shd w:val="clear" w:color="auto" w:fill="auto"/>
            <w:vAlign w:val="center"/>
          </w:tcPr>
          <w:p>
            <w:pPr>
              <w:widowControl/>
              <w:adjustRightInd w:val="0"/>
              <w:snapToGrid w:val="0"/>
              <w:spacing w:before="72" w:beforeLines="30" w:after="72" w:afterLines="30"/>
              <w:jc w:val="center"/>
              <w:textAlignment w:val="center"/>
              <w:rPr>
                <w:bCs/>
                <w:color w:val="auto"/>
                <w:sz w:val="21"/>
                <w:szCs w:val="21"/>
              </w:rPr>
            </w:pPr>
            <w:r>
              <w:rPr>
                <w:rFonts w:hint="eastAsia"/>
                <w:bCs/>
                <w:color w:val="auto"/>
                <w:sz w:val="21"/>
                <w:szCs w:val="21"/>
                <w:lang w:val="en-US" w:eastAsia="zh-CN"/>
              </w:rPr>
              <w:t>粪大肠菌群数</w:t>
            </w:r>
          </w:p>
        </w:tc>
        <w:tc>
          <w:tcPr>
            <w:tcW w:w="742" w:type="pct"/>
            <w:vMerge w:val="continue"/>
            <w:shd w:val="clear" w:color="auto" w:fill="auto"/>
            <w:vAlign w:val="center"/>
          </w:tcPr>
          <w:p>
            <w:pPr>
              <w:adjustRightInd w:val="0"/>
              <w:snapToGrid w:val="0"/>
              <w:spacing w:before="72" w:beforeLines="30" w:after="72" w:afterLines="30"/>
              <w:jc w:val="center"/>
              <w:rPr>
                <w:color w:val="auto"/>
                <w:sz w:val="21"/>
                <w:szCs w:val="21"/>
              </w:rPr>
            </w:pPr>
          </w:p>
        </w:tc>
        <w:tc>
          <w:tcPr>
            <w:tcW w:w="742" w:type="pct"/>
            <w:shd w:val="clear" w:color="auto" w:fill="auto"/>
            <w:vAlign w:val="center"/>
          </w:tcPr>
          <w:p>
            <w:pPr>
              <w:keepNext w:val="0"/>
              <w:keepLines w:val="0"/>
              <w:widowControl/>
              <w:suppressLineNumbers w:val="0"/>
              <w:jc w:val="center"/>
              <w:textAlignment w:val="center"/>
              <w:rPr>
                <w:bCs/>
                <w:color w:val="auto"/>
                <w:sz w:val="21"/>
                <w:szCs w:val="21"/>
              </w:rPr>
            </w:pPr>
            <w:r>
              <w:rPr>
                <w:rFonts w:hint="eastAsia" w:cs="Times New Roman"/>
                <w:i w:val="0"/>
                <w:iCs w:val="0"/>
                <w:color w:val="auto"/>
                <w:kern w:val="0"/>
                <w:sz w:val="20"/>
                <w:szCs w:val="20"/>
                <w:u w:val="none"/>
                <w:lang w:val="en-US" w:eastAsia="zh-CN" w:bidi="ar"/>
              </w:rPr>
              <w:t>100</w:t>
            </w:r>
            <w:r>
              <w:rPr>
                <w:rFonts w:hint="default" w:ascii="Times New Roman" w:hAnsi="Times New Roman" w:eastAsia="宋体" w:cs="Times New Roman"/>
                <w:i w:val="0"/>
                <w:iCs w:val="0"/>
                <w:color w:val="auto"/>
                <w:kern w:val="0"/>
                <w:sz w:val="20"/>
                <w:szCs w:val="20"/>
                <w:u w:val="none"/>
                <w:lang w:val="en-US" w:eastAsia="zh-CN" w:bidi="ar"/>
              </w:rPr>
              <w:t>MPN/L</w:t>
            </w:r>
          </w:p>
        </w:tc>
        <w:tc>
          <w:tcPr>
            <w:tcW w:w="1013" w:type="pct"/>
            <w:vMerge w:val="continue"/>
            <w:shd w:val="clear" w:color="auto" w:fill="auto"/>
            <w:vAlign w:val="center"/>
          </w:tcPr>
          <w:p>
            <w:pPr>
              <w:adjustRightInd w:val="0"/>
              <w:snapToGrid w:val="0"/>
              <w:spacing w:before="72" w:beforeLines="30" w:after="72" w:afterLines="30"/>
              <w:jc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Merge w:val="continue"/>
            <w:vAlign w:val="center"/>
          </w:tcPr>
          <w:p>
            <w:pPr>
              <w:adjustRightInd w:val="0"/>
              <w:snapToGrid w:val="0"/>
              <w:spacing w:before="72" w:beforeLines="30" w:after="72" w:afterLines="30"/>
              <w:jc w:val="center"/>
              <w:rPr>
                <w:b/>
                <w:bCs/>
                <w:color w:val="auto"/>
                <w:sz w:val="21"/>
                <w:szCs w:val="21"/>
              </w:rPr>
            </w:pPr>
          </w:p>
        </w:tc>
        <w:tc>
          <w:tcPr>
            <w:tcW w:w="766" w:type="pct"/>
            <w:vMerge w:val="continue"/>
            <w:vAlign w:val="center"/>
          </w:tcPr>
          <w:p>
            <w:pPr>
              <w:adjustRightInd w:val="0"/>
              <w:snapToGrid w:val="0"/>
              <w:spacing w:before="72" w:beforeLines="30" w:after="72" w:afterLines="30"/>
              <w:jc w:val="center"/>
              <w:rPr>
                <w:rFonts w:hint="default" w:eastAsia="宋体"/>
                <w:color w:val="auto"/>
                <w:sz w:val="21"/>
                <w:szCs w:val="21"/>
                <w:lang w:val="en-US" w:eastAsia="zh-CN"/>
              </w:rPr>
            </w:pPr>
          </w:p>
        </w:tc>
        <w:tc>
          <w:tcPr>
            <w:tcW w:w="974" w:type="pct"/>
            <w:shd w:val="clear" w:color="auto" w:fill="auto"/>
            <w:vAlign w:val="center"/>
          </w:tcPr>
          <w:p>
            <w:pPr>
              <w:widowControl/>
              <w:adjustRightInd w:val="0"/>
              <w:snapToGrid w:val="0"/>
              <w:spacing w:before="72" w:beforeLines="30" w:after="72" w:afterLines="30"/>
              <w:jc w:val="center"/>
              <w:textAlignment w:val="center"/>
              <w:rPr>
                <w:rFonts w:hint="default"/>
                <w:bCs/>
                <w:color w:val="auto"/>
                <w:sz w:val="21"/>
                <w:szCs w:val="21"/>
                <w:lang w:val="en-US" w:eastAsia="zh-CN"/>
              </w:rPr>
            </w:pPr>
            <w:r>
              <w:rPr>
                <w:rFonts w:hint="eastAsia"/>
                <w:bCs/>
                <w:color w:val="auto"/>
                <w:sz w:val="21"/>
                <w:szCs w:val="21"/>
                <w:lang w:val="en-US" w:eastAsia="zh-CN"/>
              </w:rPr>
              <w:t>动植物油</w:t>
            </w:r>
          </w:p>
        </w:tc>
        <w:tc>
          <w:tcPr>
            <w:tcW w:w="742" w:type="pct"/>
            <w:vMerge w:val="continue"/>
            <w:shd w:val="clear" w:color="auto" w:fill="auto"/>
            <w:vAlign w:val="center"/>
          </w:tcPr>
          <w:p>
            <w:pPr>
              <w:adjustRightInd w:val="0"/>
              <w:snapToGrid w:val="0"/>
              <w:spacing w:before="72" w:beforeLines="30" w:after="72" w:afterLines="30"/>
              <w:jc w:val="center"/>
              <w:rPr>
                <w:color w:val="auto"/>
                <w:sz w:val="21"/>
                <w:szCs w:val="21"/>
              </w:rPr>
            </w:pPr>
          </w:p>
        </w:tc>
        <w:tc>
          <w:tcPr>
            <w:tcW w:w="742" w:type="pct"/>
            <w:shd w:val="clear" w:color="auto" w:fill="auto"/>
            <w:vAlign w:val="center"/>
          </w:tcPr>
          <w:p>
            <w:pPr>
              <w:keepNext w:val="0"/>
              <w:keepLines w:val="0"/>
              <w:widowControl/>
              <w:suppressLineNumbers w:val="0"/>
              <w:jc w:val="center"/>
              <w:textAlignment w:val="center"/>
              <w:rPr>
                <w:rFonts w:hint="eastAsia" w:cs="Times New Roman"/>
                <w:i w:val="0"/>
                <w:iCs w:val="0"/>
                <w:color w:val="auto"/>
                <w:kern w:val="0"/>
                <w:sz w:val="20"/>
                <w:szCs w:val="20"/>
                <w:u w:val="none"/>
                <w:lang w:val="en-US" w:eastAsia="zh-CN" w:bidi="ar"/>
              </w:rPr>
            </w:pPr>
            <w:r>
              <w:rPr>
                <w:rFonts w:hint="eastAsia" w:cs="Times New Roman"/>
                <w:i w:val="0"/>
                <w:iCs w:val="0"/>
                <w:color w:val="auto"/>
                <w:kern w:val="0"/>
                <w:sz w:val="20"/>
                <w:szCs w:val="20"/>
                <w:u w:val="none"/>
                <w:lang w:val="en-US" w:eastAsia="zh-CN" w:bidi="ar"/>
              </w:rPr>
              <w:t>5</w:t>
            </w:r>
            <w:r>
              <w:rPr>
                <w:rFonts w:hint="default" w:ascii="Times New Roman" w:hAnsi="Times New Roman" w:eastAsia="宋体" w:cs="Times New Roman"/>
                <w:i w:val="0"/>
                <w:iCs w:val="0"/>
                <w:color w:val="auto"/>
                <w:kern w:val="0"/>
                <w:sz w:val="20"/>
                <w:szCs w:val="20"/>
                <w:u w:val="none"/>
                <w:lang w:val="en-US" w:eastAsia="zh-CN" w:bidi="ar"/>
              </w:rPr>
              <w:t>mg/L</w:t>
            </w:r>
          </w:p>
        </w:tc>
        <w:tc>
          <w:tcPr>
            <w:tcW w:w="1013" w:type="pct"/>
            <w:vMerge w:val="continue"/>
            <w:shd w:val="clear" w:color="auto" w:fill="auto"/>
            <w:vAlign w:val="center"/>
          </w:tcPr>
          <w:p>
            <w:pPr>
              <w:adjustRightInd w:val="0"/>
              <w:snapToGrid w:val="0"/>
              <w:spacing w:before="72" w:beforeLines="30" w:after="72" w:afterLines="30"/>
              <w:jc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Merge w:val="continue"/>
            <w:vAlign w:val="center"/>
          </w:tcPr>
          <w:p>
            <w:pPr>
              <w:adjustRightInd w:val="0"/>
              <w:snapToGrid w:val="0"/>
              <w:spacing w:before="72" w:beforeLines="30" w:after="72" w:afterLines="30"/>
              <w:jc w:val="center"/>
              <w:rPr>
                <w:b/>
                <w:bCs/>
                <w:color w:val="auto"/>
                <w:sz w:val="21"/>
                <w:szCs w:val="21"/>
              </w:rPr>
            </w:pPr>
          </w:p>
        </w:tc>
        <w:tc>
          <w:tcPr>
            <w:tcW w:w="766" w:type="pct"/>
            <w:vMerge w:val="continue"/>
            <w:vAlign w:val="center"/>
          </w:tcPr>
          <w:p>
            <w:pPr>
              <w:adjustRightInd w:val="0"/>
              <w:snapToGrid w:val="0"/>
              <w:spacing w:before="72" w:beforeLines="30" w:after="72" w:afterLines="30"/>
              <w:jc w:val="center"/>
              <w:rPr>
                <w:rFonts w:hint="default" w:eastAsia="宋体"/>
                <w:color w:val="auto"/>
                <w:sz w:val="21"/>
                <w:szCs w:val="21"/>
                <w:lang w:val="en-US" w:eastAsia="zh-CN"/>
              </w:rPr>
            </w:pPr>
          </w:p>
        </w:tc>
        <w:tc>
          <w:tcPr>
            <w:tcW w:w="974" w:type="pct"/>
            <w:shd w:val="clear" w:color="auto" w:fill="auto"/>
            <w:vAlign w:val="center"/>
          </w:tcPr>
          <w:p>
            <w:pPr>
              <w:widowControl/>
              <w:adjustRightInd w:val="0"/>
              <w:snapToGrid w:val="0"/>
              <w:spacing w:before="72" w:beforeLines="30" w:after="72" w:afterLines="30"/>
              <w:jc w:val="center"/>
              <w:textAlignment w:val="center"/>
              <w:rPr>
                <w:rFonts w:hint="default"/>
                <w:bCs/>
                <w:color w:val="auto"/>
                <w:sz w:val="21"/>
                <w:szCs w:val="21"/>
                <w:lang w:val="en-US" w:eastAsia="zh-CN"/>
              </w:rPr>
            </w:pPr>
            <w:r>
              <w:rPr>
                <w:rFonts w:hint="eastAsia"/>
                <w:bCs/>
                <w:color w:val="auto"/>
                <w:sz w:val="21"/>
                <w:szCs w:val="21"/>
                <w:lang w:val="en-US" w:eastAsia="zh-CN"/>
              </w:rPr>
              <w:t>结核杆菌、肠道致病菌、肠道病毒</w:t>
            </w:r>
          </w:p>
        </w:tc>
        <w:tc>
          <w:tcPr>
            <w:tcW w:w="742" w:type="pct"/>
            <w:vMerge w:val="continue"/>
            <w:shd w:val="clear" w:color="auto" w:fill="auto"/>
            <w:vAlign w:val="center"/>
          </w:tcPr>
          <w:p>
            <w:pPr>
              <w:adjustRightInd w:val="0"/>
              <w:snapToGrid w:val="0"/>
              <w:spacing w:before="72" w:beforeLines="30" w:after="72" w:afterLines="30"/>
              <w:jc w:val="center"/>
              <w:rPr>
                <w:color w:val="auto"/>
                <w:sz w:val="21"/>
                <w:szCs w:val="21"/>
              </w:rPr>
            </w:pPr>
          </w:p>
        </w:tc>
        <w:tc>
          <w:tcPr>
            <w:tcW w:w="742" w:type="pct"/>
            <w:shd w:val="clear" w:color="auto" w:fill="auto"/>
            <w:vAlign w:val="center"/>
          </w:tcPr>
          <w:p>
            <w:pPr>
              <w:keepNext w:val="0"/>
              <w:keepLines w:val="0"/>
              <w:widowControl/>
              <w:suppressLineNumbers w:val="0"/>
              <w:jc w:val="center"/>
              <w:textAlignment w:val="center"/>
              <w:rPr>
                <w:rFonts w:hint="default" w:cs="Times New Roman"/>
                <w:i w:val="0"/>
                <w:iCs w:val="0"/>
                <w:color w:val="auto"/>
                <w:kern w:val="0"/>
                <w:sz w:val="20"/>
                <w:szCs w:val="20"/>
                <w:u w:val="none"/>
                <w:lang w:val="en-US" w:eastAsia="zh-CN" w:bidi="ar"/>
              </w:rPr>
            </w:pPr>
            <w:r>
              <w:rPr>
                <w:rFonts w:hint="eastAsia" w:cs="Times New Roman"/>
                <w:i w:val="0"/>
                <w:iCs w:val="0"/>
                <w:color w:val="auto"/>
                <w:kern w:val="0"/>
                <w:sz w:val="20"/>
                <w:szCs w:val="20"/>
                <w:u w:val="none"/>
                <w:lang w:val="en-US" w:eastAsia="zh-CN" w:bidi="ar"/>
              </w:rPr>
              <w:t>不得检出</w:t>
            </w:r>
          </w:p>
        </w:tc>
        <w:tc>
          <w:tcPr>
            <w:tcW w:w="1013" w:type="pct"/>
            <w:vMerge w:val="continue"/>
            <w:shd w:val="clear" w:color="auto" w:fill="auto"/>
            <w:vAlign w:val="center"/>
          </w:tcPr>
          <w:p>
            <w:pPr>
              <w:adjustRightInd w:val="0"/>
              <w:snapToGrid w:val="0"/>
              <w:spacing w:before="72" w:beforeLines="30" w:after="72" w:afterLines="30"/>
              <w:jc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Merge w:val="continue"/>
            <w:vAlign w:val="center"/>
          </w:tcPr>
          <w:p>
            <w:pPr>
              <w:adjustRightInd w:val="0"/>
              <w:snapToGrid w:val="0"/>
              <w:spacing w:before="72" w:beforeLines="30" w:after="72" w:afterLines="30"/>
              <w:jc w:val="center"/>
              <w:rPr>
                <w:b/>
                <w:bCs/>
                <w:color w:val="auto"/>
                <w:sz w:val="21"/>
                <w:szCs w:val="21"/>
              </w:rPr>
            </w:pPr>
          </w:p>
        </w:tc>
        <w:tc>
          <w:tcPr>
            <w:tcW w:w="766" w:type="pct"/>
            <w:vAlign w:val="center"/>
          </w:tcPr>
          <w:p>
            <w:pPr>
              <w:adjustRightInd w:val="0"/>
              <w:snapToGrid w:val="0"/>
              <w:spacing w:before="72" w:beforeLines="30" w:after="72" w:afterLines="30"/>
              <w:jc w:val="center"/>
              <w:rPr>
                <w:color w:val="auto"/>
                <w:sz w:val="21"/>
                <w:szCs w:val="21"/>
              </w:rPr>
            </w:pPr>
            <w:r>
              <w:rPr>
                <w:rFonts w:hint="eastAsia"/>
                <w:color w:val="auto"/>
                <w:sz w:val="21"/>
                <w:szCs w:val="21"/>
                <w:lang w:val="en-US" w:eastAsia="zh-CN"/>
              </w:rPr>
              <w:t>接触池出口</w:t>
            </w:r>
          </w:p>
        </w:tc>
        <w:tc>
          <w:tcPr>
            <w:tcW w:w="974" w:type="pct"/>
            <w:shd w:val="clear" w:color="auto" w:fill="auto"/>
            <w:vAlign w:val="center"/>
          </w:tcPr>
          <w:p>
            <w:pPr>
              <w:widowControl/>
              <w:adjustRightInd w:val="0"/>
              <w:snapToGrid w:val="0"/>
              <w:spacing w:before="72" w:beforeLines="30" w:after="72" w:afterLines="30"/>
              <w:jc w:val="center"/>
              <w:textAlignment w:val="center"/>
              <w:rPr>
                <w:rFonts w:hint="default"/>
                <w:bCs/>
                <w:color w:val="auto"/>
                <w:sz w:val="21"/>
                <w:szCs w:val="21"/>
                <w:lang w:val="en-US" w:eastAsia="zh-CN"/>
              </w:rPr>
            </w:pPr>
            <w:r>
              <w:rPr>
                <w:rFonts w:hint="eastAsia"/>
                <w:bCs/>
                <w:color w:val="auto"/>
                <w:sz w:val="21"/>
                <w:szCs w:val="21"/>
                <w:lang w:val="en-US" w:eastAsia="zh-CN"/>
              </w:rPr>
              <w:t>总余氯</w:t>
            </w:r>
          </w:p>
        </w:tc>
        <w:tc>
          <w:tcPr>
            <w:tcW w:w="742" w:type="pct"/>
            <w:vMerge w:val="continue"/>
            <w:shd w:val="clear" w:color="auto" w:fill="auto"/>
            <w:vAlign w:val="center"/>
          </w:tcPr>
          <w:p>
            <w:pPr>
              <w:adjustRightInd w:val="0"/>
              <w:snapToGrid w:val="0"/>
              <w:spacing w:before="72" w:beforeLines="30" w:after="72" w:afterLines="30"/>
              <w:jc w:val="center"/>
              <w:rPr>
                <w:color w:val="auto"/>
                <w:sz w:val="21"/>
                <w:szCs w:val="21"/>
              </w:rPr>
            </w:pPr>
          </w:p>
        </w:tc>
        <w:tc>
          <w:tcPr>
            <w:tcW w:w="742" w:type="pct"/>
            <w:shd w:val="clear" w:color="auto" w:fill="auto"/>
            <w:vAlign w:val="center"/>
          </w:tcPr>
          <w:p>
            <w:pPr>
              <w:keepNext w:val="0"/>
              <w:keepLines w:val="0"/>
              <w:widowControl/>
              <w:suppressLineNumbers w:val="0"/>
              <w:jc w:val="center"/>
              <w:textAlignment w:val="center"/>
              <w:rPr>
                <w:rFonts w:hint="default" w:cs="Times New Roman"/>
                <w:i w:val="0"/>
                <w:iCs w:val="0"/>
                <w:color w:val="auto"/>
                <w:kern w:val="0"/>
                <w:sz w:val="20"/>
                <w:szCs w:val="20"/>
                <w:u w:val="none"/>
                <w:lang w:val="en-US" w:eastAsia="zh-CN" w:bidi="ar"/>
              </w:rPr>
            </w:pPr>
            <w:r>
              <w:rPr>
                <w:rFonts w:hint="eastAsia"/>
                <w:color w:val="auto"/>
                <w:kern w:val="0"/>
                <w:szCs w:val="21"/>
                <w:lang w:val="en-US" w:eastAsia="zh-CN" w:bidi="ar"/>
              </w:rPr>
              <w:t>6.5~10</w:t>
            </w:r>
            <w:r>
              <w:rPr>
                <w:rFonts w:hint="default" w:ascii="Times New Roman" w:hAnsi="Times New Roman" w:eastAsia="宋体" w:cs="Times New Roman"/>
                <w:i w:val="0"/>
                <w:iCs w:val="0"/>
                <w:color w:val="auto"/>
                <w:kern w:val="0"/>
                <w:sz w:val="20"/>
                <w:szCs w:val="20"/>
                <w:u w:val="none"/>
                <w:lang w:val="en-US" w:eastAsia="zh-CN" w:bidi="ar"/>
              </w:rPr>
              <w:t>mg/L</w:t>
            </w:r>
          </w:p>
        </w:tc>
        <w:tc>
          <w:tcPr>
            <w:tcW w:w="1013" w:type="pct"/>
            <w:vMerge w:val="continue"/>
            <w:shd w:val="clear" w:color="auto" w:fill="auto"/>
            <w:vAlign w:val="center"/>
          </w:tcPr>
          <w:p>
            <w:pPr>
              <w:adjustRightInd w:val="0"/>
              <w:snapToGrid w:val="0"/>
              <w:spacing w:before="72" w:beforeLines="30" w:after="72" w:afterLines="30"/>
              <w:jc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Align w:val="center"/>
          </w:tcPr>
          <w:p>
            <w:pPr>
              <w:adjustRightInd w:val="0"/>
              <w:snapToGrid w:val="0"/>
              <w:spacing w:before="72" w:beforeLines="30" w:after="72" w:afterLines="30"/>
              <w:jc w:val="center"/>
              <w:rPr>
                <w:b/>
                <w:bCs/>
                <w:color w:val="auto"/>
                <w:sz w:val="21"/>
                <w:szCs w:val="21"/>
              </w:rPr>
            </w:pPr>
            <w:r>
              <w:rPr>
                <w:b/>
                <w:bCs/>
                <w:color w:val="auto"/>
                <w:sz w:val="21"/>
                <w:szCs w:val="21"/>
              </w:rPr>
              <w:t>声环境</w:t>
            </w:r>
          </w:p>
        </w:tc>
        <w:tc>
          <w:tcPr>
            <w:tcW w:w="766" w:type="pct"/>
            <w:vAlign w:val="center"/>
          </w:tcPr>
          <w:p>
            <w:pPr>
              <w:adjustRightInd w:val="0"/>
              <w:snapToGrid w:val="0"/>
              <w:spacing w:before="72" w:beforeLines="30" w:after="72" w:afterLines="30"/>
              <w:jc w:val="center"/>
              <w:rPr>
                <w:color w:val="auto"/>
                <w:sz w:val="21"/>
                <w:szCs w:val="21"/>
              </w:rPr>
            </w:pPr>
            <w:r>
              <w:rPr>
                <w:rFonts w:hint="eastAsia"/>
                <w:color w:val="auto"/>
                <w:sz w:val="21"/>
                <w:szCs w:val="21"/>
                <w:lang w:val="en-US" w:eastAsia="zh-CN"/>
              </w:rPr>
              <w:t xml:space="preserve"> 项目边</w:t>
            </w:r>
            <w:r>
              <w:rPr>
                <w:color w:val="auto"/>
                <w:sz w:val="21"/>
                <w:szCs w:val="21"/>
              </w:rPr>
              <w:t>界四周</w:t>
            </w:r>
          </w:p>
        </w:tc>
        <w:tc>
          <w:tcPr>
            <w:tcW w:w="974" w:type="pct"/>
            <w:vAlign w:val="center"/>
          </w:tcPr>
          <w:p>
            <w:pPr>
              <w:adjustRightInd w:val="0"/>
              <w:snapToGrid w:val="0"/>
              <w:spacing w:before="72" w:beforeLines="30" w:after="72" w:afterLines="30"/>
              <w:jc w:val="center"/>
              <w:rPr>
                <w:color w:val="auto"/>
                <w:sz w:val="21"/>
                <w:szCs w:val="21"/>
              </w:rPr>
            </w:pPr>
            <w:r>
              <w:rPr>
                <w:color w:val="auto"/>
                <w:sz w:val="21"/>
                <w:szCs w:val="21"/>
              </w:rPr>
              <w:t>设备噪声</w:t>
            </w:r>
          </w:p>
        </w:tc>
        <w:tc>
          <w:tcPr>
            <w:tcW w:w="742" w:type="pct"/>
            <w:vAlign w:val="center"/>
          </w:tcPr>
          <w:p>
            <w:pPr>
              <w:adjustRightInd w:val="0"/>
              <w:snapToGrid w:val="0"/>
              <w:spacing w:before="72" w:beforeLines="30" w:after="72" w:afterLines="30"/>
              <w:jc w:val="center"/>
              <w:rPr>
                <w:color w:val="auto"/>
                <w:sz w:val="21"/>
                <w:szCs w:val="21"/>
              </w:rPr>
            </w:pPr>
            <w:r>
              <w:rPr>
                <w:color w:val="auto"/>
                <w:sz w:val="21"/>
                <w:szCs w:val="21"/>
              </w:rPr>
              <w:t>选择低噪声设备，设备减震、</w:t>
            </w:r>
            <w:r>
              <w:rPr>
                <w:rFonts w:hint="eastAsia"/>
                <w:color w:val="auto"/>
                <w:sz w:val="21"/>
                <w:szCs w:val="21"/>
                <w:lang w:val="en-US" w:eastAsia="zh-CN"/>
              </w:rPr>
              <w:t>墙体</w:t>
            </w:r>
            <w:r>
              <w:rPr>
                <w:color w:val="auto"/>
                <w:sz w:val="21"/>
                <w:szCs w:val="21"/>
              </w:rPr>
              <w:t>隔声、距离衰减等措施</w:t>
            </w:r>
          </w:p>
        </w:tc>
        <w:tc>
          <w:tcPr>
            <w:tcW w:w="742" w:type="pct"/>
            <w:vAlign w:val="center"/>
          </w:tcPr>
          <w:p>
            <w:pPr>
              <w:adjustRightInd w:val="0"/>
              <w:snapToGrid w:val="0"/>
              <w:spacing w:before="72" w:beforeLines="30" w:after="72" w:afterLines="30"/>
              <w:jc w:val="center"/>
              <w:rPr>
                <w:rFonts w:hint="eastAsia" w:eastAsia="宋体"/>
                <w:color w:val="auto"/>
                <w:sz w:val="21"/>
                <w:szCs w:val="21"/>
                <w:lang w:val="en-US" w:eastAsia="zh-CN"/>
              </w:rPr>
            </w:pPr>
            <w:r>
              <w:rPr>
                <w:color w:val="auto"/>
                <w:sz w:val="21"/>
                <w:szCs w:val="21"/>
              </w:rPr>
              <w:t>昼间：6</w:t>
            </w:r>
            <w:r>
              <w:rPr>
                <w:rFonts w:hint="eastAsia"/>
                <w:color w:val="auto"/>
                <w:sz w:val="21"/>
                <w:szCs w:val="21"/>
                <w:lang w:val="en-US" w:eastAsia="zh-CN"/>
              </w:rPr>
              <w:t>0</w:t>
            </w:r>
          </w:p>
          <w:p>
            <w:pPr>
              <w:adjustRightInd w:val="0"/>
              <w:snapToGrid w:val="0"/>
              <w:spacing w:before="72" w:beforeLines="30" w:after="72" w:afterLines="30"/>
              <w:jc w:val="center"/>
              <w:rPr>
                <w:rFonts w:hint="eastAsia" w:eastAsia="宋体"/>
                <w:color w:val="auto"/>
                <w:sz w:val="21"/>
                <w:szCs w:val="21"/>
                <w:lang w:eastAsia="zh-CN"/>
              </w:rPr>
            </w:pPr>
            <w:r>
              <w:rPr>
                <w:color w:val="auto"/>
                <w:sz w:val="21"/>
                <w:szCs w:val="21"/>
              </w:rPr>
              <w:t>夜间：5</w:t>
            </w:r>
            <w:r>
              <w:rPr>
                <w:rFonts w:hint="eastAsia"/>
                <w:color w:val="auto"/>
                <w:sz w:val="21"/>
                <w:szCs w:val="21"/>
                <w:lang w:val="en-US" w:eastAsia="zh-CN"/>
              </w:rPr>
              <w:t>0</w:t>
            </w:r>
          </w:p>
        </w:tc>
        <w:tc>
          <w:tcPr>
            <w:tcW w:w="1013" w:type="pct"/>
            <w:vAlign w:val="center"/>
          </w:tcPr>
          <w:p>
            <w:pPr>
              <w:adjustRightInd w:val="0"/>
              <w:snapToGrid w:val="0"/>
              <w:spacing w:before="72" w:beforeLines="30" w:after="72" w:afterLines="30"/>
              <w:jc w:val="center"/>
              <w:rPr>
                <w:color w:val="auto"/>
                <w:sz w:val="21"/>
                <w:szCs w:val="21"/>
              </w:rPr>
            </w:pPr>
            <w:r>
              <w:rPr>
                <w:rFonts w:hint="default"/>
                <w:color w:val="auto"/>
                <w:sz w:val="21"/>
                <w:szCs w:val="21"/>
                <w:lang w:val="en-US" w:eastAsia="zh-CN"/>
              </w:rPr>
              <w:t>《工业企业厂界环境噪声排放标准》（GB12348-2008）</w:t>
            </w:r>
            <w:r>
              <w:rPr>
                <w:color w:val="auto"/>
                <w:sz w:val="21"/>
                <w:szCs w:val="21"/>
              </w:rPr>
              <w:t>中</w:t>
            </w:r>
            <w:r>
              <w:rPr>
                <w:rFonts w:hint="eastAsia"/>
                <w:color w:val="auto"/>
                <w:sz w:val="21"/>
                <w:szCs w:val="21"/>
                <w:lang w:val="en-US" w:eastAsia="zh-CN"/>
              </w:rPr>
              <w:t>2</w:t>
            </w:r>
            <w:r>
              <w:rPr>
                <w:color w:val="auto"/>
                <w:sz w:val="21"/>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Align w:val="center"/>
          </w:tcPr>
          <w:p>
            <w:pPr>
              <w:adjustRightInd w:val="0"/>
              <w:snapToGrid w:val="0"/>
              <w:spacing w:before="72" w:beforeLines="30" w:after="72" w:afterLines="30"/>
              <w:jc w:val="center"/>
              <w:rPr>
                <w:b/>
                <w:bCs/>
                <w:color w:val="auto"/>
                <w:sz w:val="21"/>
                <w:szCs w:val="21"/>
              </w:rPr>
            </w:pPr>
            <w:r>
              <w:rPr>
                <w:b/>
                <w:bCs/>
                <w:color w:val="auto"/>
                <w:sz w:val="21"/>
                <w:szCs w:val="21"/>
              </w:rPr>
              <w:t>固体废物</w:t>
            </w:r>
          </w:p>
        </w:tc>
        <w:tc>
          <w:tcPr>
            <w:tcW w:w="4239" w:type="pct"/>
            <w:gridSpan w:val="5"/>
            <w:vAlign w:val="center"/>
          </w:tcPr>
          <w:p>
            <w:pPr>
              <w:adjustRightInd w:val="0"/>
              <w:snapToGrid w:val="0"/>
              <w:spacing w:before="72" w:beforeLines="30" w:after="72" w:afterLines="30"/>
              <w:jc w:val="left"/>
              <w:rPr>
                <w:color w:val="auto"/>
                <w:sz w:val="21"/>
                <w:szCs w:val="21"/>
              </w:rPr>
            </w:pPr>
            <w:r>
              <w:rPr>
                <w:rFonts w:hint="eastAsia"/>
                <w:color w:val="auto"/>
                <w:sz w:val="21"/>
                <w:szCs w:val="21"/>
                <w:lang w:val="en-US" w:eastAsia="zh-CN"/>
              </w:rPr>
              <w:t>生活垃圾由环卫清运，医疗废物委托处置，污水站污泥定期清掏委托处置。</w:t>
            </w:r>
            <w:r>
              <w:rPr>
                <w:rFonts w:hint="default"/>
                <w:color w:val="auto"/>
                <w:sz w:val="21"/>
                <w:szCs w:val="21"/>
              </w:rPr>
              <w:t>危险</w:t>
            </w:r>
            <w:r>
              <w:rPr>
                <w:rFonts w:hint="default"/>
                <w:color w:val="auto"/>
                <w:sz w:val="21"/>
                <w:szCs w:val="21"/>
                <w:lang w:val="en-US" w:eastAsia="zh-CN"/>
              </w:rPr>
              <w:t>废物</w:t>
            </w:r>
            <w:r>
              <w:rPr>
                <w:rFonts w:hint="default"/>
                <w:color w:val="auto"/>
                <w:sz w:val="21"/>
                <w:szCs w:val="21"/>
              </w:rPr>
              <w:t>执行《危险废物贮存污染控制标准》（GB18597-2001）及其2013年修改单</w:t>
            </w:r>
            <w:r>
              <w:rPr>
                <w:rFonts w:hint="default"/>
                <w:color w:val="auto"/>
                <w:sz w:val="21"/>
                <w:szCs w:val="21"/>
                <w:lang w:eastAsia="zh-CN"/>
              </w:rPr>
              <w:t>，医疗废物按《医疗废物处理处置污染控制标准》（GB39307-2020）及《医疗废物管理条例》（2011修订）的相关规定执行，并满足《医疗废物专用包装袋、容器和警示标志标准》（HJ421-2008）</w:t>
            </w:r>
            <w:r>
              <w:rPr>
                <w:rFonts w:hint="default"/>
                <w:color w:val="auto"/>
                <w:sz w:val="21"/>
                <w:szCs w:val="21"/>
                <w:lang w:val="en-US" w:eastAsia="zh-CN"/>
              </w:rPr>
              <w:t>要求，</w:t>
            </w:r>
            <w:r>
              <w:rPr>
                <w:rFonts w:hint="default"/>
                <w:color w:val="auto"/>
                <w:sz w:val="21"/>
                <w:szCs w:val="21"/>
                <w:lang w:eastAsia="zh-CN"/>
              </w:rPr>
              <w:t>严禁医疗废弃物与生活垃圾混合堆放。污泥执行《医疗机构水污染物排放标准》中（GB18466-2005）中综合医疗机构和其他医疗机构污泥控制标准</w:t>
            </w:r>
            <w:r>
              <w:rPr>
                <w:rFonts w:hint="eastAsia"/>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Align w:val="center"/>
          </w:tcPr>
          <w:p>
            <w:pPr>
              <w:adjustRightInd w:val="0"/>
              <w:snapToGrid w:val="0"/>
              <w:spacing w:before="72" w:beforeLines="30" w:after="72" w:afterLines="30"/>
              <w:jc w:val="center"/>
              <w:rPr>
                <w:b/>
                <w:bCs/>
                <w:color w:val="auto"/>
                <w:sz w:val="21"/>
                <w:szCs w:val="21"/>
              </w:rPr>
            </w:pPr>
            <w:r>
              <w:rPr>
                <w:b/>
                <w:bCs/>
                <w:color w:val="auto"/>
                <w:sz w:val="21"/>
                <w:szCs w:val="21"/>
              </w:rPr>
              <w:t>生态保护措施</w:t>
            </w:r>
          </w:p>
        </w:tc>
        <w:tc>
          <w:tcPr>
            <w:tcW w:w="4239" w:type="pct"/>
            <w:gridSpan w:val="5"/>
            <w:vAlign w:val="center"/>
          </w:tcPr>
          <w:p>
            <w:pPr>
              <w:adjustRightInd w:val="0"/>
              <w:snapToGrid w:val="0"/>
              <w:spacing w:before="72" w:beforeLines="30" w:after="72" w:afterLines="30"/>
              <w:jc w:val="left"/>
              <w:rPr>
                <w:rFonts w:hint="default" w:eastAsia="宋体"/>
                <w:color w:val="auto"/>
                <w:sz w:val="21"/>
                <w:szCs w:val="21"/>
                <w:lang w:val="en-US" w:eastAsia="zh-CN"/>
              </w:rPr>
            </w:pPr>
            <w:r>
              <w:rPr>
                <w:rFonts w:hint="eastAsia"/>
                <w:color w:val="auto"/>
                <w:sz w:val="21"/>
                <w:szCs w:val="21"/>
                <w:lang w:val="en-US" w:eastAsia="zh-CN"/>
              </w:rPr>
              <w:t>加强感染病区的绿化工程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Align w:val="center"/>
          </w:tcPr>
          <w:p>
            <w:pPr>
              <w:adjustRightInd w:val="0"/>
              <w:snapToGrid w:val="0"/>
              <w:spacing w:before="72" w:beforeLines="30" w:after="72" w:afterLines="30" w:line="240" w:lineRule="auto"/>
              <w:jc w:val="center"/>
              <w:rPr>
                <w:b/>
                <w:bCs/>
                <w:color w:val="auto"/>
                <w:sz w:val="21"/>
                <w:szCs w:val="21"/>
              </w:rPr>
            </w:pPr>
            <w:r>
              <w:rPr>
                <w:b/>
                <w:bCs/>
                <w:color w:val="auto"/>
                <w:sz w:val="21"/>
                <w:szCs w:val="21"/>
              </w:rPr>
              <w:t>土壤及地下水污染防治措施</w:t>
            </w:r>
          </w:p>
        </w:tc>
        <w:tc>
          <w:tcPr>
            <w:tcW w:w="4239" w:type="pct"/>
            <w:gridSpan w:val="5"/>
            <w:vAlign w:val="center"/>
          </w:tcPr>
          <w:p>
            <w:pPr>
              <w:adjustRightInd w:val="0"/>
              <w:snapToGrid w:val="0"/>
              <w:spacing w:before="72" w:beforeLines="30" w:after="72" w:afterLines="30"/>
              <w:jc w:val="left"/>
              <w:rPr>
                <w:color w:val="auto"/>
                <w:sz w:val="21"/>
                <w:szCs w:val="21"/>
              </w:rPr>
            </w:pPr>
            <w:r>
              <w:rPr>
                <w:rFonts w:hint="default"/>
                <w:color w:val="auto"/>
                <w:sz w:val="21"/>
                <w:szCs w:val="21"/>
                <w:lang w:val="en-US" w:eastAsia="zh-CN"/>
              </w:rPr>
              <w:t>针对本项目可能发生的地下水及土壤污染，按照“源头控制、分区防控、污染监控、应急响应”相结合的原则，从污染物的产生、入渗、扩散、应急响应全阶段进行控制，切实保障地下水及土壤环境安全。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Align w:val="center"/>
          </w:tcPr>
          <w:p>
            <w:pPr>
              <w:adjustRightInd w:val="0"/>
              <w:snapToGrid w:val="0"/>
              <w:spacing w:before="72" w:beforeLines="30" w:after="72" w:afterLines="30" w:line="240" w:lineRule="auto"/>
              <w:jc w:val="center"/>
              <w:rPr>
                <w:b/>
                <w:bCs/>
                <w:color w:val="auto"/>
                <w:spacing w:val="-8"/>
                <w:sz w:val="21"/>
                <w:szCs w:val="21"/>
              </w:rPr>
            </w:pPr>
            <w:r>
              <w:rPr>
                <w:b/>
                <w:bCs/>
                <w:color w:val="auto"/>
                <w:spacing w:val="-8"/>
                <w:sz w:val="21"/>
                <w:szCs w:val="21"/>
              </w:rPr>
              <w:t>环境风险</w:t>
            </w:r>
          </w:p>
          <w:p>
            <w:pPr>
              <w:adjustRightInd w:val="0"/>
              <w:snapToGrid w:val="0"/>
              <w:spacing w:before="72" w:beforeLines="30" w:after="72" w:afterLines="30" w:line="240" w:lineRule="auto"/>
              <w:jc w:val="center"/>
              <w:rPr>
                <w:b/>
                <w:bCs/>
                <w:color w:val="auto"/>
                <w:spacing w:val="-8"/>
                <w:sz w:val="21"/>
                <w:szCs w:val="21"/>
              </w:rPr>
            </w:pPr>
            <w:r>
              <w:rPr>
                <w:b/>
                <w:bCs/>
                <w:color w:val="auto"/>
                <w:spacing w:val="-8"/>
                <w:sz w:val="21"/>
                <w:szCs w:val="21"/>
              </w:rPr>
              <w:t>防范措施</w:t>
            </w:r>
          </w:p>
        </w:tc>
        <w:tc>
          <w:tcPr>
            <w:tcW w:w="4239" w:type="pct"/>
            <w:gridSpan w:val="5"/>
            <w:vAlign w:val="center"/>
          </w:tcPr>
          <w:p>
            <w:pPr>
              <w:widowControl/>
              <w:adjustRightInd w:val="0"/>
              <w:snapToGrid w:val="0"/>
              <w:spacing w:before="72" w:beforeLines="30" w:after="72" w:afterLines="30"/>
              <w:jc w:val="left"/>
              <w:rPr>
                <w:color w:val="auto"/>
                <w:sz w:val="21"/>
                <w:szCs w:val="21"/>
              </w:rPr>
            </w:pPr>
            <w:r>
              <w:rPr>
                <w:rFonts w:hint="default"/>
                <w:color w:val="auto"/>
                <w:sz w:val="21"/>
                <w:szCs w:val="21"/>
                <w:lang w:val="en-US" w:eastAsia="zh-CN"/>
              </w:rPr>
              <w:t>认真落实各项预防和应急措施；定时检查废水处理设施的运行状况，确保设备各处理设备正常运转，并且注意防范泄露等风险事故发生。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60" w:type="pct"/>
            <w:vAlign w:val="center"/>
          </w:tcPr>
          <w:p>
            <w:pPr>
              <w:adjustRightInd w:val="0"/>
              <w:snapToGrid w:val="0"/>
              <w:spacing w:before="72" w:beforeLines="30" w:after="72" w:afterLines="30" w:line="240" w:lineRule="auto"/>
              <w:jc w:val="center"/>
              <w:rPr>
                <w:b/>
                <w:bCs/>
                <w:color w:val="auto"/>
                <w:spacing w:val="-8"/>
                <w:sz w:val="21"/>
                <w:szCs w:val="21"/>
              </w:rPr>
            </w:pPr>
            <w:r>
              <w:rPr>
                <w:b/>
                <w:bCs/>
                <w:color w:val="auto"/>
                <w:spacing w:val="-8"/>
                <w:sz w:val="21"/>
                <w:szCs w:val="21"/>
              </w:rPr>
              <w:t>其他环境</w:t>
            </w:r>
          </w:p>
          <w:p>
            <w:pPr>
              <w:adjustRightInd w:val="0"/>
              <w:snapToGrid w:val="0"/>
              <w:spacing w:before="72" w:beforeLines="30" w:after="72" w:afterLines="30" w:line="240" w:lineRule="auto"/>
              <w:jc w:val="center"/>
              <w:rPr>
                <w:b/>
                <w:bCs/>
                <w:color w:val="auto"/>
                <w:spacing w:val="-8"/>
                <w:sz w:val="21"/>
                <w:szCs w:val="21"/>
              </w:rPr>
            </w:pPr>
            <w:r>
              <w:rPr>
                <w:b/>
                <w:bCs/>
                <w:color w:val="auto"/>
                <w:spacing w:val="-8"/>
                <w:sz w:val="21"/>
                <w:szCs w:val="21"/>
              </w:rPr>
              <w:t>管理要求</w:t>
            </w:r>
          </w:p>
        </w:tc>
        <w:tc>
          <w:tcPr>
            <w:tcW w:w="4239" w:type="pct"/>
            <w:gridSpan w:val="5"/>
            <w:vAlign w:val="center"/>
          </w:tcPr>
          <w:p>
            <w:pPr>
              <w:adjustRightInd w:val="0"/>
              <w:snapToGrid w:val="0"/>
              <w:spacing w:before="72" w:beforeLines="30" w:after="72" w:afterLines="30"/>
              <w:jc w:val="left"/>
              <w:rPr>
                <w:color w:val="auto"/>
                <w:sz w:val="21"/>
                <w:szCs w:val="21"/>
              </w:rPr>
            </w:pPr>
            <w:r>
              <w:rPr>
                <w:color w:val="auto"/>
                <w:sz w:val="21"/>
                <w:szCs w:val="21"/>
              </w:rPr>
              <w:t>①加强环保设施的维护和管理，保证设备正常运行，落实环保资金，以实施治污措施，实现污染物达标排放。</w:t>
            </w:r>
          </w:p>
          <w:p>
            <w:pPr>
              <w:adjustRightInd w:val="0"/>
              <w:snapToGrid w:val="0"/>
              <w:spacing w:before="72" w:beforeLines="30" w:after="72" w:afterLines="30"/>
              <w:jc w:val="left"/>
              <w:rPr>
                <w:color w:val="auto"/>
                <w:sz w:val="21"/>
                <w:szCs w:val="21"/>
              </w:rPr>
            </w:pPr>
            <w:r>
              <w:rPr>
                <w:color w:val="auto"/>
                <w:sz w:val="21"/>
                <w:szCs w:val="21"/>
              </w:rPr>
              <w:t>②建设单位应严格按环境影响报告表的要求认真落实“三同时”，明确职责，专人管理，切实做好环境管理工作，保证环保设施的正常运行。</w:t>
            </w:r>
          </w:p>
          <w:p>
            <w:pPr>
              <w:adjustRightInd w:val="0"/>
              <w:snapToGrid w:val="0"/>
              <w:spacing w:before="72" w:beforeLines="30" w:after="72" w:afterLines="30"/>
              <w:jc w:val="left"/>
              <w:rPr>
                <w:rFonts w:hint="eastAsia"/>
                <w:color w:val="auto"/>
                <w:sz w:val="21"/>
                <w:szCs w:val="21"/>
              </w:rPr>
            </w:pPr>
            <w:r>
              <w:rPr>
                <w:rFonts w:hint="eastAsia"/>
                <w:color w:val="auto"/>
                <w:sz w:val="21"/>
                <w:szCs w:val="21"/>
              </w:rPr>
              <w:t>③</w:t>
            </w:r>
            <w:r>
              <w:rPr>
                <w:rFonts w:hint="eastAsia"/>
                <w:color w:val="auto"/>
                <w:sz w:val="21"/>
                <w:szCs w:val="21"/>
                <w:lang w:val="en-US" w:eastAsia="zh-CN"/>
              </w:rPr>
              <w:t>按照《环境保护图形标志实施细则（试行）》（环监[1996]463号）的规定，设置与排污口相应的图形标志牌。</w:t>
            </w:r>
          </w:p>
          <w:p>
            <w:pPr>
              <w:adjustRightInd w:val="0"/>
              <w:snapToGrid w:val="0"/>
              <w:spacing w:before="72" w:beforeLines="30" w:after="72" w:afterLines="30"/>
              <w:jc w:val="left"/>
              <w:rPr>
                <w:color w:val="auto"/>
                <w:sz w:val="21"/>
                <w:szCs w:val="21"/>
              </w:rPr>
            </w:pPr>
            <w:r>
              <w:rPr>
                <w:rFonts w:hint="eastAsia"/>
                <w:color w:val="auto"/>
                <w:sz w:val="21"/>
                <w:szCs w:val="21"/>
              </w:rPr>
              <w:t>④应按照《排污许可管理办法》（2018年1月10日起施行）、《固定污染源排污许可分类管理名录（2021年版）》以及《排污许可管理条例》（2021年3月1日实施）要求做好排污许可制度的衔接工作。</w:t>
            </w:r>
          </w:p>
        </w:tc>
      </w:tr>
    </w:tbl>
    <w:p>
      <w:pPr>
        <w:rPr>
          <w:color w:val="auto"/>
        </w:rPr>
      </w:pPr>
      <w:bookmarkStart w:id="18" w:name="_Toc6507"/>
    </w:p>
    <w:p>
      <w:pPr>
        <w:rPr>
          <w:rFonts w:ascii="黑体" w:hAnsi="黑体" w:eastAsia="黑体"/>
          <w:snapToGrid w:val="0"/>
          <w:color w:val="auto"/>
          <w:sz w:val="30"/>
          <w:szCs w:val="30"/>
        </w:rPr>
      </w:pPr>
      <w:r>
        <w:rPr>
          <w:rFonts w:hint="eastAsia" w:ascii="黑体" w:hAnsi="黑体" w:eastAsia="黑体"/>
          <w:snapToGrid w:val="0"/>
          <w:color w:val="auto"/>
          <w:sz w:val="30"/>
          <w:szCs w:val="30"/>
        </w:rPr>
        <w:br w:type="page"/>
      </w:r>
    </w:p>
    <w:p>
      <w:pPr>
        <w:pStyle w:val="2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六、结论</w:t>
      </w:r>
      <w:bookmarkEnd w:id="18"/>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adjustRightInd w:val="0"/>
              <w:snapToGrid w:val="0"/>
              <w:spacing w:before="40" w:line="360" w:lineRule="auto"/>
              <w:ind w:firstLine="480" w:firstLineChars="200"/>
              <w:rPr>
                <w:color w:val="auto"/>
                <w:sz w:val="24"/>
              </w:rPr>
            </w:pPr>
          </w:p>
          <w:p>
            <w:pPr>
              <w:adjustRightInd w:val="0"/>
              <w:snapToGrid w:val="0"/>
              <w:spacing w:before="40" w:line="360" w:lineRule="auto"/>
              <w:ind w:firstLine="480" w:firstLineChars="200"/>
              <w:rPr>
                <w:color w:val="auto"/>
                <w:sz w:val="24"/>
              </w:rPr>
            </w:pPr>
          </w:p>
          <w:p>
            <w:pPr>
              <w:adjustRightInd w:val="0"/>
              <w:snapToGrid w:val="0"/>
              <w:spacing w:before="40" w:line="360" w:lineRule="auto"/>
              <w:ind w:firstLine="480" w:firstLineChars="200"/>
              <w:rPr>
                <w:color w:val="auto"/>
                <w:sz w:val="24"/>
              </w:rPr>
            </w:pPr>
          </w:p>
          <w:p>
            <w:pPr>
              <w:pStyle w:val="11"/>
              <w:spacing w:before="40" w:line="360" w:lineRule="auto"/>
              <w:ind w:firstLine="480" w:firstLineChars="200"/>
              <w:rPr>
                <w:color w:val="auto"/>
              </w:rPr>
            </w:pPr>
            <w:r>
              <w:rPr>
                <w:rFonts w:hint="eastAsia"/>
                <w:color w:val="auto"/>
                <w:sz w:val="24"/>
                <w:lang w:val="en-US" w:eastAsia="zh-CN"/>
              </w:rPr>
              <w:t>鄱阳感染病区建设</w:t>
            </w:r>
            <w:r>
              <w:rPr>
                <w:color w:val="auto"/>
                <w:sz w:val="24"/>
              </w:rPr>
              <w:t>项目符合国家产业政策，项目所在区域环境质量满足相应环境功能区划要求，项目与周边环境相容，选址可行；</w:t>
            </w:r>
            <w:r>
              <w:rPr>
                <w:rFonts w:hint="eastAsia"/>
                <w:color w:val="auto"/>
                <w:sz w:val="24"/>
                <w:lang w:val="en-US" w:eastAsia="zh-CN"/>
              </w:rPr>
              <w:t>布局合理。</w:t>
            </w:r>
            <w:r>
              <w:rPr>
                <w:color w:val="auto"/>
                <w:sz w:val="24"/>
              </w:rPr>
              <w:t>项目建设和运营过程中，在严格落实环评中提出的</w:t>
            </w:r>
            <w:r>
              <w:rPr>
                <w:rFonts w:hint="eastAsia"/>
                <w:color w:val="auto"/>
                <w:sz w:val="24"/>
              </w:rPr>
              <w:t>各项</w:t>
            </w:r>
            <w:r>
              <w:rPr>
                <w:color w:val="auto"/>
                <w:sz w:val="24"/>
              </w:rPr>
              <w:t>污染治理措施</w:t>
            </w:r>
            <w:r>
              <w:rPr>
                <w:rFonts w:hint="eastAsia"/>
                <w:color w:val="auto"/>
                <w:sz w:val="24"/>
              </w:rPr>
              <w:t>的前提</w:t>
            </w:r>
            <w:r>
              <w:rPr>
                <w:color w:val="auto"/>
                <w:sz w:val="24"/>
              </w:rPr>
              <w:t>下，废气、废水、噪声等均可达标排放，固体废物能得到有效、安全的处置，项目产生的污染物对周围环境产生的影响在可接受的范围内。因此，本评价认为该建设项目从环保角度出发是合理可行的。</w:t>
            </w:r>
          </w:p>
        </w:tc>
      </w:tr>
    </w:tbl>
    <w:p>
      <w:pPr>
        <w:rPr>
          <w:rFonts w:ascii="宋体"/>
          <w:color w:val="auto"/>
        </w:rPr>
        <w:sectPr>
          <w:pgSz w:w="11905" w:h="16838"/>
          <w:pgMar w:top="1701" w:right="1531" w:bottom="2126" w:left="1531" w:header="851" w:footer="850" w:gutter="0"/>
          <w:pgBorders>
            <w:top w:val="none" w:sz="0" w:space="0"/>
            <w:left w:val="none" w:sz="0" w:space="0"/>
            <w:bottom w:val="none" w:sz="0" w:space="0"/>
            <w:right w:val="none" w:sz="0" w:space="0"/>
          </w:pgBorders>
          <w:cols w:space="720" w:num="1"/>
          <w:docGrid w:linePitch="312" w:charSpace="0"/>
        </w:sectPr>
      </w:pPr>
    </w:p>
    <w:p>
      <w:pPr>
        <w:pStyle w:val="22"/>
        <w:adjustRightInd w:val="0"/>
        <w:snapToGrid w:val="0"/>
        <w:spacing w:before="0" w:beforeAutospacing="0" w:after="0" w:afterAutospacing="0" w:line="240" w:lineRule="auto"/>
        <w:outlineLvl w:val="0"/>
        <w:rPr>
          <w:rFonts w:ascii="黑体" w:hAnsi="黑体" w:eastAsia="黑体"/>
          <w:snapToGrid w:val="0"/>
          <w:color w:val="auto"/>
          <w:sz w:val="32"/>
          <w:szCs w:val="32"/>
        </w:rPr>
      </w:pPr>
      <w:bookmarkStart w:id="19" w:name="_Toc12325"/>
      <w:bookmarkStart w:id="20" w:name="_Toc6631"/>
      <w:r>
        <w:rPr>
          <w:rFonts w:hint="eastAsia" w:ascii="黑体" w:hAnsi="黑体" w:eastAsia="黑体"/>
          <w:snapToGrid w:val="0"/>
          <w:color w:val="auto"/>
          <w:sz w:val="32"/>
          <w:szCs w:val="32"/>
        </w:rPr>
        <w:t>附表</w:t>
      </w:r>
      <w:bookmarkEnd w:id="19"/>
      <w:bookmarkEnd w:id="20"/>
    </w:p>
    <w:p>
      <w:pPr>
        <w:pStyle w:val="22"/>
        <w:adjustRightInd w:val="0"/>
        <w:snapToGrid w:val="0"/>
        <w:spacing w:before="0" w:beforeAutospacing="0" w:after="0" w:afterAutospacing="0" w:line="240" w:lineRule="auto"/>
        <w:jc w:val="center"/>
        <w:outlineLvl w:val="0"/>
        <w:rPr>
          <w:rFonts w:ascii="方正小标宋_GBK" w:hAnsi="黑体" w:eastAsia="方正小标宋_GBK"/>
          <w:snapToGrid w:val="0"/>
          <w:color w:val="auto"/>
          <w:sz w:val="38"/>
          <w:szCs w:val="38"/>
        </w:rPr>
      </w:pPr>
      <w:bookmarkStart w:id="21" w:name="_Toc27912"/>
      <w:bookmarkStart w:id="22" w:name="_Toc13348"/>
      <w:r>
        <w:rPr>
          <w:rFonts w:hint="eastAsia" w:ascii="方正小标宋_GBK" w:hAnsi="黑体" w:eastAsia="方正小标宋_GBK"/>
          <w:snapToGrid w:val="0"/>
          <w:color w:val="auto"/>
          <w:sz w:val="38"/>
          <w:szCs w:val="38"/>
        </w:rPr>
        <w:t>建设项目污染物排放量汇总表</w:t>
      </w:r>
      <w:bookmarkEnd w:id="21"/>
      <w:bookmarkEnd w:id="22"/>
    </w:p>
    <w:tbl>
      <w:tblPr>
        <w:tblStyle w:val="27"/>
        <w:tblW w:w="5241" w:type="pct"/>
        <w:tblInd w:w="-16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08"/>
        <w:gridCol w:w="1346"/>
        <w:gridCol w:w="1620"/>
        <w:gridCol w:w="1209"/>
        <w:gridCol w:w="1623"/>
        <w:gridCol w:w="1653"/>
        <w:gridCol w:w="1513"/>
        <w:gridCol w:w="1708"/>
        <w:gridCol w:w="15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0" w:type="pct"/>
            <w:tcBorders>
              <w:tl2br w:val="single" w:color="auto" w:sz="4" w:space="0"/>
            </w:tcBorders>
            <w:tcMar>
              <w:left w:w="28" w:type="dxa"/>
              <w:right w:w="28" w:type="dxa"/>
            </w:tcMar>
            <w:vAlign w:val="center"/>
          </w:tcPr>
          <w:p>
            <w:pPr>
              <w:pStyle w:val="58"/>
              <w:spacing w:beforeLines="0" w:afterLines="0" w:line="240" w:lineRule="auto"/>
              <w:jc w:val="right"/>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项目</w:t>
            </w:r>
          </w:p>
          <w:p>
            <w:pPr>
              <w:pStyle w:val="58"/>
              <w:spacing w:beforeLines="0" w:afterLines="0" w:line="240" w:lineRule="auto"/>
              <w:jc w:val="left"/>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分类</w:t>
            </w:r>
          </w:p>
        </w:tc>
        <w:tc>
          <w:tcPr>
            <w:tcW w:w="491" w:type="pct"/>
            <w:tcMar>
              <w:left w:w="28" w:type="dxa"/>
              <w:right w:w="28" w:type="dxa"/>
            </w:tcMar>
            <w:vAlign w:val="center"/>
          </w:tcPr>
          <w:p>
            <w:pPr>
              <w:pStyle w:val="58"/>
              <w:spacing w:beforeLines="0" w:afterLines="0" w:line="240" w:lineRule="auto"/>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污染物名称</w:t>
            </w:r>
          </w:p>
        </w:tc>
        <w:tc>
          <w:tcPr>
            <w:tcW w:w="591" w:type="pct"/>
            <w:tcMar>
              <w:left w:w="28" w:type="dxa"/>
              <w:right w:w="28" w:type="dxa"/>
            </w:tcMar>
            <w:vAlign w:val="center"/>
          </w:tcPr>
          <w:p>
            <w:pPr>
              <w:pStyle w:val="58"/>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pPr>
              <w:pStyle w:val="58"/>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1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①</w:t>
            </w:r>
            <w:r>
              <w:rPr>
                <w:rFonts w:ascii="黑体" w:hAnsi="黑体" w:eastAsia="黑体"/>
                <w:snapToGrid w:val="0"/>
                <w:color w:val="auto"/>
                <w:spacing w:val="-6"/>
                <w:kern w:val="21"/>
                <w:szCs w:val="21"/>
              </w:rPr>
              <w:fldChar w:fldCharType="end"/>
            </w:r>
          </w:p>
        </w:tc>
        <w:tc>
          <w:tcPr>
            <w:tcW w:w="441" w:type="pct"/>
            <w:tcMar>
              <w:left w:w="28" w:type="dxa"/>
              <w:right w:w="28" w:type="dxa"/>
            </w:tcMar>
            <w:vAlign w:val="center"/>
          </w:tcPr>
          <w:p>
            <w:pPr>
              <w:pStyle w:val="58"/>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pPr>
              <w:pStyle w:val="58"/>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p>
          <w:p>
            <w:pPr>
              <w:pStyle w:val="58"/>
              <w:spacing w:beforeLines="0" w:afterLine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2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snapToGrid w:val="0"/>
                <w:color w:val="auto"/>
                <w:spacing w:val="-6"/>
                <w:kern w:val="21"/>
                <w:szCs w:val="21"/>
              </w:rPr>
              <w:t>②</w:t>
            </w:r>
            <w:r>
              <w:rPr>
                <w:rFonts w:ascii="黑体" w:hAnsi="黑体" w:eastAsia="黑体"/>
                <w:snapToGrid w:val="0"/>
                <w:color w:val="auto"/>
                <w:spacing w:val="-6"/>
                <w:kern w:val="21"/>
                <w:szCs w:val="21"/>
              </w:rPr>
              <w:fldChar w:fldCharType="end"/>
            </w:r>
          </w:p>
        </w:tc>
        <w:tc>
          <w:tcPr>
            <w:tcW w:w="592" w:type="pct"/>
            <w:tcMar>
              <w:left w:w="28" w:type="dxa"/>
              <w:right w:w="28" w:type="dxa"/>
            </w:tcMar>
            <w:vAlign w:val="center"/>
          </w:tcPr>
          <w:p>
            <w:pPr>
              <w:pStyle w:val="58"/>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pPr>
              <w:pStyle w:val="58"/>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3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③</w:t>
            </w:r>
            <w:r>
              <w:rPr>
                <w:rFonts w:ascii="黑体" w:hAnsi="黑体" w:eastAsia="黑体"/>
                <w:snapToGrid w:val="0"/>
                <w:color w:val="auto"/>
                <w:spacing w:val="-6"/>
                <w:kern w:val="21"/>
                <w:szCs w:val="21"/>
              </w:rPr>
              <w:fldChar w:fldCharType="end"/>
            </w:r>
          </w:p>
        </w:tc>
        <w:tc>
          <w:tcPr>
            <w:tcW w:w="603" w:type="pct"/>
            <w:tcMar>
              <w:left w:w="28" w:type="dxa"/>
              <w:right w:w="28" w:type="dxa"/>
            </w:tcMar>
            <w:vAlign w:val="center"/>
          </w:tcPr>
          <w:p>
            <w:pPr>
              <w:pStyle w:val="58"/>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pPr>
              <w:pStyle w:val="58"/>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4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④</w:t>
            </w:r>
            <w:r>
              <w:rPr>
                <w:rFonts w:ascii="黑体" w:hAnsi="黑体" w:eastAsia="黑体"/>
                <w:snapToGrid w:val="0"/>
                <w:color w:val="auto"/>
                <w:spacing w:val="-6"/>
                <w:kern w:val="21"/>
                <w:szCs w:val="21"/>
              </w:rPr>
              <w:fldChar w:fldCharType="end"/>
            </w:r>
          </w:p>
        </w:tc>
        <w:tc>
          <w:tcPr>
            <w:tcW w:w="552" w:type="pct"/>
            <w:tcMar>
              <w:left w:w="28" w:type="dxa"/>
              <w:right w:w="28" w:type="dxa"/>
            </w:tcMar>
            <w:vAlign w:val="center"/>
          </w:tcPr>
          <w:p>
            <w:pPr>
              <w:pStyle w:val="58"/>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w:t>
            </w:r>
          </w:p>
          <w:p>
            <w:pPr>
              <w:pStyle w:val="58"/>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（新建项目不填）</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5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⑤</w:t>
            </w:r>
            <w:r>
              <w:rPr>
                <w:rFonts w:ascii="黑体" w:hAnsi="黑体" w:eastAsia="黑体"/>
                <w:snapToGrid w:val="0"/>
                <w:color w:val="auto"/>
                <w:spacing w:val="-16"/>
                <w:kern w:val="21"/>
                <w:szCs w:val="21"/>
              </w:rPr>
              <w:fldChar w:fldCharType="end"/>
            </w:r>
          </w:p>
        </w:tc>
        <w:tc>
          <w:tcPr>
            <w:tcW w:w="623" w:type="pct"/>
            <w:tcMar>
              <w:left w:w="28" w:type="dxa"/>
              <w:right w:w="28" w:type="dxa"/>
            </w:tcMar>
            <w:vAlign w:val="center"/>
          </w:tcPr>
          <w:p>
            <w:pPr>
              <w:pStyle w:val="58"/>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pPr>
              <w:pStyle w:val="58"/>
              <w:spacing w:beforeLines="0" w:afterLines="0" w:line="240" w:lineRule="auto"/>
              <w:rPr>
                <w:rFonts w:ascii="黑体" w:hAnsi="黑体" w:eastAsia="黑体"/>
                <w:snapToGrid w:val="0"/>
                <w:color w:val="auto"/>
                <w:spacing w:val="-16"/>
                <w:kern w:val="21"/>
                <w:szCs w:val="21"/>
              </w:rPr>
            </w:pPr>
            <w:r>
              <w:rPr>
                <w:rFonts w:hint="eastAsia" w:ascii="黑体" w:hAnsi="黑体" w:eastAsia="黑体"/>
                <w:snapToGrid w:val="0"/>
                <w:color w:val="auto"/>
                <w:spacing w:val="-16"/>
                <w:kern w:val="21"/>
                <w:szCs w:val="21"/>
              </w:rPr>
              <w:t>全厂</w:t>
            </w:r>
            <w:r>
              <w:rPr>
                <w:rFonts w:ascii="黑体" w:hAnsi="黑体" w:eastAsia="黑体"/>
                <w:snapToGrid w:val="0"/>
                <w:color w:val="auto"/>
                <w:spacing w:val="-16"/>
                <w:kern w:val="21"/>
                <w:szCs w:val="21"/>
              </w:rPr>
              <w:t>排放量（固</w:t>
            </w:r>
            <w:r>
              <w:rPr>
                <w:rFonts w:hint="eastAsia" w:ascii="黑体" w:hAnsi="黑体" w:eastAsia="黑体"/>
                <w:snapToGrid w:val="0"/>
                <w:color w:val="auto"/>
                <w:spacing w:val="-16"/>
                <w:kern w:val="21"/>
                <w:szCs w:val="21"/>
              </w:rPr>
              <w:t>体</w:t>
            </w:r>
            <w:r>
              <w:rPr>
                <w:rFonts w:ascii="黑体" w:hAnsi="黑体" w:eastAsia="黑体"/>
                <w:snapToGrid w:val="0"/>
                <w:color w:val="auto"/>
                <w:spacing w:val="-16"/>
                <w:kern w:val="21"/>
                <w:szCs w:val="21"/>
              </w:rPr>
              <w:t>废</w:t>
            </w:r>
            <w:r>
              <w:rPr>
                <w:rFonts w:hint="eastAsia" w:ascii="黑体" w:hAnsi="黑体" w:eastAsia="黑体"/>
                <w:snapToGrid w:val="0"/>
                <w:color w:val="auto"/>
                <w:spacing w:val="-16"/>
                <w:kern w:val="21"/>
                <w:szCs w:val="21"/>
              </w:rPr>
              <w:t>物</w:t>
            </w:r>
            <w:r>
              <w:rPr>
                <w:rFonts w:ascii="黑体" w:hAnsi="黑体" w:eastAsia="黑体"/>
                <w:snapToGrid w:val="0"/>
                <w:color w:val="auto"/>
                <w:spacing w:val="-16"/>
                <w:kern w:val="21"/>
                <w:szCs w:val="21"/>
              </w:rPr>
              <w:t>产生量）</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6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⑥</w:t>
            </w:r>
            <w:r>
              <w:rPr>
                <w:rFonts w:ascii="黑体" w:hAnsi="黑体" w:eastAsia="黑体"/>
                <w:snapToGrid w:val="0"/>
                <w:color w:val="auto"/>
                <w:spacing w:val="-16"/>
                <w:kern w:val="21"/>
                <w:szCs w:val="21"/>
              </w:rPr>
              <w:fldChar w:fldCharType="end"/>
            </w:r>
          </w:p>
        </w:tc>
        <w:tc>
          <w:tcPr>
            <w:tcW w:w="553" w:type="pct"/>
            <w:tcMar>
              <w:left w:w="28" w:type="dxa"/>
              <w:right w:w="28" w:type="dxa"/>
            </w:tcMar>
            <w:vAlign w:val="center"/>
          </w:tcPr>
          <w:p>
            <w:pPr>
              <w:pStyle w:val="58"/>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变化量</w:t>
            </w:r>
          </w:p>
          <w:p>
            <w:pPr>
              <w:pStyle w:val="58"/>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7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⑦</w:t>
            </w:r>
            <w:r>
              <w:rPr>
                <w:rFonts w:ascii="黑体" w:hAnsi="黑体"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Merge w:val="restart"/>
            <w:vAlign w:val="center"/>
          </w:tcPr>
          <w:p>
            <w:pPr>
              <w:pStyle w:val="58"/>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废气</w:t>
            </w:r>
          </w:p>
        </w:tc>
        <w:tc>
          <w:tcPr>
            <w:tcW w:w="491" w:type="pct"/>
            <w:vAlign w:val="center"/>
          </w:tcPr>
          <w:p>
            <w:pPr>
              <w:widowControl/>
              <w:jc w:val="center"/>
              <w:textAlignment w:val="center"/>
              <w:rPr>
                <w:snapToGrid w:val="0"/>
                <w:color w:val="auto"/>
                <w:kern w:val="21"/>
                <w:szCs w:val="21"/>
              </w:rPr>
            </w:pPr>
            <w:r>
              <w:rPr>
                <w:color w:val="auto"/>
                <w:kern w:val="0"/>
                <w:szCs w:val="21"/>
                <w:lang w:bidi="ar"/>
              </w:rPr>
              <w:t>NH</w:t>
            </w:r>
            <w:r>
              <w:rPr>
                <w:color w:val="auto"/>
                <w:kern w:val="0"/>
                <w:szCs w:val="21"/>
                <w:vertAlign w:val="subscript"/>
                <w:lang w:bidi="ar"/>
              </w:rPr>
              <w:t>3</w:t>
            </w:r>
          </w:p>
        </w:tc>
        <w:tc>
          <w:tcPr>
            <w:tcW w:w="591" w:type="pct"/>
            <w:vAlign w:val="center"/>
          </w:tcPr>
          <w:p>
            <w:pPr>
              <w:widowControl/>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w:t>
            </w:r>
          </w:p>
        </w:tc>
        <w:tc>
          <w:tcPr>
            <w:tcW w:w="441" w:type="pct"/>
            <w:vAlign w:val="center"/>
          </w:tcPr>
          <w:p>
            <w:pPr>
              <w:widowControl/>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w:t>
            </w:r>
          </w:p>
        </w:tc>
        <w:tc>
          <w:tcPr>
            <w:tcW w:w="592" w:type="pct"/>
            <w:vAlign w:val="center"/>
          </w:tcPr>
          <w:p>
            <w:pPr>
              <w:widowControl/>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w:t>
            </w:r>
          </w:p>
        </w:tc>
        <w:tc>
          <w:tcPr>
            <w:tcW w:w="603" w:type="pct"/>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0.006901 </w:t>
            </w:r>
          </w:p>
        </w:tc>
        <w:tc>
          <w:tcPr>
            <w:tcW w:w="552" w:type="pct"/>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w:t>
            </w:r>
          </w:p>
        </w:tc>
        <w:tc>
          <w:tcPr>
            <w:tcW w:w="623" w:type="pct"/>
            <w:vAlign w:val="center"/>
          </w:tcPr>
          <w:p>
            <w:pPr>
              <w:keepNext w:val="0"/>
              <w:keepLines w:val="0"/>
              <w:widowControl/>
              <w:suppressLineNumbers w:val="0"/>
              <w:jc w:val="center"/>
              <w:textAlignment w:val="center"/>
              <w:rPr>
                <w:color w:val="auto"/>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0.006901 </w:t>
            </w:r>
          </w:p>
        </w:tc>
        <w:tc>
          <w:tcPr>
            <w:tcW w:w="553" w:type="pct"/>
            <w:vAlign w:val="center"/>
          </w:tcPr>
          <w:p>
            <w:pPr>
              <w:keepNext w:val="0"/>
              <w:keepLines w:val="0"/>
              <w:widowControl/>
              <w:suppressLineNumbers w:val="0"/>
              <w:jc w:val="center"/>
              <w:textAlignment w:val="center"/>
              <w:rPr>
                <w:color w:val="auto"/>
                <w:szCs w:val="21"/>
                <w:lang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0.006901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Merge w:val="continue"/>
            <w:vAlign w:val="center"/>
          </w:tcPr>
          <w:p>
            <w:pPr>
              <w:pStyle w:val="58"/>
              <w:spacing w:beforeLines="0" w:afterLines="0" w:line="240" w:lineRule="auto"/>
              <w:rPr>
                <w:rFonts w:hAnsi="宋体" w:cs="宋体"/>
                <w:snapToGrid w:val="0"/>
                <w:color w:val="auto"/>
                <w:kern w:val="21"/>
                <w:szCs w:val="21"/>
              </w:rPr>
            </w:pPr>
          </w:p>
        </w:tc>
        <w:tc>
          <w:tcPr>
            <w:tcW w:w="491" w:type="pct"/>
            <w:vAlign w:val="center"/>
          </w:tcPr>
          <w:p>
            <w:pPr>
              <w:widowControl/>
              <w:jc w:val="center"/>
              <w:textAlignment w:val="center"/>
              <w:rPr>
                <w:color w:val="auto"/>
                <w:kern w:val="0"/>
                <w:szCs w:val="21"/>
                <w:lang w:bidi="ar"/>
              </w:rPr>
            </w:pPr>
            <w:r>
              <w:rPr>
                <w:color w:val="auto"/>
                <w:kern w:val="0"/>
                <w:szCs w:val="21"/>
                <w:lang w:bidi="ar"/>
              </w:rPr>
              <w:t>H</w:t>
            </w:r>
            <w:r>
              <w:rPr>
                <w:color w:val="auto"/>
                <w:kern w:val="0"/>
                <w:szCs w:val="21"/>
                <w:vertAlign w:val="subscript"/>
                <w:lang w:bidi="ar"/>
              </w:rPr>
              <w:t>2</w:t>
            </w:r>
            <w:r>
              <w:rPr>
                <w:color w:val="auto"/>
                <w:kern w:val="0"/>
                <w:szCs w:val="21"/>
                <w:lang w:bidi="ar"/>
              </w:rPr>
              <w:t>S</w:t>
            </w:r>
          </w:p>
        </w:tc>
        <w:tc>
          <w:tcPr>
            <w:tcW w:w="591" w:type="pct"/>
            <w:vAlign w:val="center"/>
          </w:tcPr>
          <w:p>
            <w:pPr>
              <w:widowControl/>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w:t>
            </w:r>
          </w:p>
        </w:tc>
        <w:tc>
          <w:tcPr>
            <w:tcW w:w="441" w:type="pct"/>
            <w:vAlign w:val="center"/>
          </w:tcPr>
          <w:p>
            <w:pPr>
              <w:widowControl/>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w:t>
            </w:r>
          </w:p>
        </w:tc>
        <w:tc>
          <w:tcPr>
            <w:tcW w:w="592" w:type="pct"/>
            <w:vAlign w:val="center"/>
          </w:tcPr>
          <w:p>
            <w:pPr>
              <w:widowControl/>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w:t>
            </w:r>
          </w:p>
        </w:tc>
        <w:tc>
          <w:tcPr>
            <w:tcW w:w="603" w:type="pct"/>
            <w:vAlign w:val="center"/>
          </w:tcPr>
          <w:p>
            <w:pPr>
              <w:keepNext w:val="0"/>
              <w:keepLines w:val="0"/>
              <w:widowControl/>
              <w:suppressLineNumbers w:val="0"/>
              <w:jc w:val="center"/>
              <w:textAlignment w:val="center"/>
              <w:rPr>
                <w:color w:val="auto"/>
                <w:kern w:val="0"/>
                <w:szCs w:val="21"/>
                <w:lang w:bidi="ar"/>
              </w:rPr>
            </w:pPr>
            <w:r>
              <w:rPr>
                <w:rFonts w:hint="eastAsia" w:ascii="Times New Roman" w:hAnsi="Times New Roman" w:eastAsia="宋体" w:cs="Times New Roman"/>
                <w:i w:val="0"/>
                <w:iCs w:val="0"/>
                <w:color w:val="auto"/>
                <w:kern w:val="0"/>
                <w:sz w:val="21"/>
                <w:szCs w:val="21"/>
                <w:u w:val="none"/>
                <w:lang w:val="en-US" w:eastAsia="zh-CN" w:bidi="ar"/>
              </w:rPr>
              <w:t xml:space="preserve">0.000267 </w:t>
            </w:r>
          </w:p>
        </w:tc>
        <w:tc>
          <w:tcPr>
            <w:tcW w:w="552" w:type="pct"/>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w:t>
            </w:r>
          </w:p>
        </w:tc>
        <w:tc>
          <w:tcPr>
            <w:tcW w:w="623" w:type="pct"/>
            <w:vAlign w:val="center"/>
          </w:tcPr>
          <w:p>
            <w:pPr>
              <w:keepNext w:val="0"/>
              <w:keepLines w:val="0"/>
              <w:widowControl/>
              <w:suppressLineNumbers w:val="0"/>
              <w:jc w:val="center"/>
              <w:textAlignment w:val="center"/>
              <w:rPr>
                <w:color w:val="auto"/>
                <w:kern w:val="0"/>
                <w:szCs w:val="21"/>
                <w:lang w:bidi="ar"/>
              </w:rPr>
            </w:pPr>
            <w:r>
              <w:rPr>
                <w:rFonts w:hint="eastAsia" w:ascii="Times New Roman" w:hAnsi="Times New Roman" w:eastAsia="宋体" w:cs="Times New Roman"/>
                <w:i w:val="0"/>
                <w:iCs w:val="0"/>
                <w:color w:val="auto"/>
                <w:kern w:val="0"/>
                <w:sz w:val="21"/>
                <w:szCs w:val="21"/>
                <w:u w:val="none"/>
                <w:lang w:val="en-US" w:eastAsia="zh-CN" w:bidi="ar"/>
              </w:rPr>
              <w:t xml:space="preserve">0.000267 </w:t>
            </w:r>
          </w:p>
        </w:tc>
        <w:tc>
          <w:tcPr>
            <w:tcW w:w="553" w:type="pct"/>
            <w:vAlign w:val="center"/>
          </w:tcPr>
          <w:p>
            <w:pPr>
              <w:keepNext w:val="0"/>
              <w:keepLines w:val="0"/>
              <w:widowControl/>
              <w:suppressLineNumbers w:val="0"/>
              <w:jc w:val="center"/>
              <w:textAlignment w:val="center"/>
              <w:rPr>
                <w:color w:val="auto"/>
                <w:kern w:val="0"/>
                <w:szCs w:val="21"/>
                <w:lang w:bidi="ar"/>
              </w:rPr>
            </w:pPr>
            <w:r>
              <w:rPr>
                <w:rFonts w:hint="eastAsia" w:ascii="Times New Roman" w:hAnsi="Times New Roman" w:eastAsia="宋体" w:cs="Times New Roman"/>
                <w:i w:val="0"/>
                <w:iCs w:val="0"/>
                <w:color w:val="auto"/>
                <w:kern w:val="0"/>
                <w:sz w:val="21"/>
                <w:szCs w:val="21"/>
                <w:u w:val="none"/>
                <w:lang w:val="en-US" w:eastAsia="zh-CN" w:bidi="ar"/>
              </w:rPr>
              <w:t xml:space="preserve">+0.000267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Merge w:val="continue"/>
            <w:vAlign w:val="center"/>
          </w:tcPr>
          <w:p>
            <w:pPr>
              <w:pStyle w:val="58"/>
              <w:spacing w:beforeLines="0" w:afterLines="0" w:line="240" w:lineRule="auto"/>
              <w:rPr>
                <w:rFonts w:hAnsi="宋体" w:cs="宋体"/>
                <w:snapToGrid w:val="0"/>
                <w:color w:val="auto"/>
                <w:kern w:val="21"/>
                <w:szCs w:val="21"/>
              </w:rPr>
            </w:pPr>
          </w:p>
        </w:tc>
        <w:tc>
          <w:tcPr>
            <w:tcW w:w="491" w:type="pct"/>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油烟</w:t>
            </w:r>
          </w:p>
        </w:tc>
        <w:tc>
          <w:tcPr>
            <w:tcW w:w="591"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441"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59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0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0.0887</w:t>
            </w:r>
          </w:p>
        </w:tc>
        <w:tc>
          <w:tcPr>
            <w:tcW w:w="55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0.0222</w:t>
            </w:r>
          </w:p>
        </w:tc>
        <w:tc>
          <w:tcPr>
            <w:tcW w:w="55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Merge w:val="restart"/>
            <w:vAlign w:val="center"/>
          </w:tcPr>
          <w:p>
            <w:pPr>
              <w:pStyle w:val="58"/>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废水</w:t>
            </w:r>
          </w:p>
        </w:tc>
        <w:tc>
          <w:tcPr>
            <w:tcW w:w="491" w:type="pct"/>
            <w:vAlign w:val="center"/>
          </w:tcPr>
          <w:p>
            <w:pPr>
              <w:widowControl/>
              <w:jc w:val="center"/>
              <w:textAlignment w:val="center"/>
              <w:rPr>
                <w:color w:val="auto"/>
                <w:kern w:val="0"/>
                <w:szCs w:val="21"/>
                <w:lang w:bidi="ar"/>
              </w:rPr>
            </w:pPr>
            <w:r>
              <w:rPr>
                <w:rFonts w:hint="eastAsia"/>
                <w:color w:val="auto"/>
                <w:kern w:val="0"/>
                <w:szCs w:val="21"/>
                <w:lang w:bidi="ar"/>
              </w:rPr>
              <w:t>COD</w:t>
            </w:r>
          </w:p>
        </w:tc>
        <w:tc>
          <w:tcPr>
            <w:tcW w:w="59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44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59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0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1.403</w:t>
            </w:r>
          </w:p>
        </w:tc>
        <w:tc>
          <w:tcPr>
            <w:tcW w:w="55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1.403</w:t>
            </w:r>
          </w:p>
        </w:tc>
        <w:tc>
          <w:tcPr>
            <w:tcW w:w="55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1.403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Merge w:val="continue"/>
            <w:vAlign w:val="center"/>
          </w:tcPr>
          <w:p>
            <w:pPr>
              <w:pStyle w:val="58"/>
              <w:spacing w:beforeLines="0" w:afterLines="0" w:line="240" w:lineRule="auto"/>
              <w:rPr>
                <w:rFonts w:hAnsi="宋体" w:cs="宋体"/>
                <w:snapToGrid w:val="0"/>
                <w:color w:val="auto"/>
                <w:kern w:val="21"/>
                <w:szCs w:val="21"/>
              </w:rPr>
            </w:pPr>
          </w:p>
        </w:tc>
        <w:tc>
          <w:tcPr>
            <w:tcW w:w="491" w:type="pct"/>
            <w:vAlign w:val="center"/>
          </w:tcPr>
          <w:p>
            <w:pPr>
              <w:widowControl/>
              <w:jc w:val="center"/>
              <w:textAlignment w:val="center"/>
              <w:rPr>
                <w:color w:val="auto"/>
                <w:kern w:val="0"/>
                <w:szCs w:val="21"/>
                <w:lang w:bidi="ar"/>
              </w:rPr>
            </w:pPr>
            <w:r>
              <w:rPr>
                <w:rFonts w:hint="eastAsia"/>
                <w:color w:val="auto"/>
                <w:kern w:val="0"/>
                <w:szCs w:val="21"/>
                <w:lang w:bidi="ar"/>
              </w:rPr>
              <w:t>BOD</w:t>
            </w:r>
            <w:r>
              <w:rPr>
                <w:rFonts w:hint="eastAsia"/>
                <w:color w:val="auto"/>
                <w:kern w:val="0"/>
                <w:szCs w:val="21"/>
                <w:vertAlign w:val="subscript"/>
                <w:lang w:bidi="ar"/>
              </w:rPr>
              <w:t>5</w:t>
            </w:r>
          </w:p>
        </w:tc>
        <w:tc>
          <w:tcPr>
            <w:tcW w:w="59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44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59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0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0.46</w:t>
            </w:r>
          </w:p>
        </w:tc>
        <w:tc>
          <w:tcPr>
            <w:tcW w:w="55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0.46</w:t>
            </w:r>
          </w:p>
        </w:tc>
        <w:tc>
          <w:tcPr>
            <w:tcW w:w="55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Merge w:val="continue"/>
            <w:vAlign w:val="center"/>
          </w:tcPr>
          <w:p>
            <w:pPr>
              <w:pStyle w:val="58"/>
              <w:spacing w:beforeLines="0" w:afterLines="0" w:line="240" w:lineRule="auto"/>
              <w:rPr>
                <w:rFonts w:hAnsi="宋体" w:cs="宋体"/>
                <w:snapToGrid w:val="0"/>
                <w:color w:val="auto"/>
                <w:kern w:val="21"/>
                <w:szCs w:val="21"/>
              </w:rPr>
            </w:pPr>
          </w:p>
        </w:tc>
        <w:tc>
          <w:tcPr>
            <w:tcW w:w="491" w:type="pct"/>
            <w:vAlign w:val="center"/>
          </w:tcPr>
          <w:p>
            <w:pPr>
              <w:widowControl/>
              <w:jc w:val="center"/>
              <w:textAlignment w:val="center"/>
              <w:rPr>
                <w:color w:val="auto"/>
                <w:kern w:val="0"/>
                <w:szCs w:val="21"/>
                <w:lang w:bidi="ar"/>
              </w:rPr>
            </w:pPr>
            <w:r>
              <w:rPr>
                <w:rFonts w:hint="eastAsia"/>
                <w:color w:val="auto"/>
                <w:kern w:val="0"/>
                <w:szCs w:val="21"/>
                <w:lang w:bidi="ar"/>
              </w:rPr>
              <w:t>SS</w:t>
            </w:r>
          </w:p>
        </w:tc>
        <w:tc>
          <w:tcPr>
            <w:tcW w:w="59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44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59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0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0.434</w:t>
            </w:r>
          </w:p>
        </w:tc>
        <w:tc>
          <w:tcPr>
            <w:tcW w:w="55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0.434</w:t>
            </w:r>
          </w:p>
        </w:tc>
        <w:tc>
          <w:tcPr>
            <w:tcW w:w="55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0.434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Merge w:val="continue"/>
            <w:vAlign w:val="center"/>
          </w:tcPr>
          <w:p>
            <w:pPr>
              <w:pStyle w:val="58"/>
              <w:spacing w:beforeLines="0" w:afterLines="0" w:line="240" w:lineRule="auto"/>
              <w:rPr>
                <w:rFonts w:hAnsi="宋体" w:cs="宋体"/>
                <w:snapToGrid w:val="0"/>
                <w:color w:val="auto"/>
                <w:kern w:val="21"/>
                <w:szCs w:val="21"/>
              </w:rPr>
            </w:pPr>
          </w:p>
        </w:tc>
        <w:tc>
          <w:tcPr>
            <w:tcW w:w="491" w:type="pct"/>
            <w:vAlign w:val="center"/>
          </w:tcPr>
          <w:p>
            <w:pPr>
              <w:widowControl/>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NH</w:t>
            </w:r>
            <w:r>
              <w:rPr>
                <w:rFonts w:hint="eastAsia" w:ascii="Times New Roman" w:hAnsi="Times New Roman" w:eastAsia="宋体" w:cs="Times New Roman"/>
                <w:color w:val="auto"/>
                <w:kern w:val="0"/>
                <w:szCs w:val="21"/>
                <w:vertAlign w:val="subscript"/>
                <w:lang w:bidi="ar"/>
              </w:rPr>
              <w:t>3</w:t>
            </w:r>
            <w:r>
              <w:rPr>
                <w:rFonts w:hint="eastAsia" w:ascii="Times New Roman" w:hAnsi="Times New Roman" w:eastAsia="宋体" w:cs="Times New Roman"/>
                <w:color w:val="auto"/>
                <w:kern w:val="0"/>
                <w:szCs w:val="21"/>
                <w:lang w:bidi="ar"/>
              </w:rPr>
              <w:t>-N</w:t>
            </w:r>
          </w:p>
        </w:tc>
        <w:tc>
          <w:tcPr>
            <w:tcW w:w="59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44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59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0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0.295</w:t>
            </w:r>
          </w:p>
        </w:tc>
        <w:tc>
          <w:tcPr>
            <w:tcW w:w="55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0.295</w:t>
            </w:r>
          </w:p>
        </w:tc>
        <w:tc>
          <w:tcPr>
            <w:tcW w:w="55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Merge w:val="continue"/>
            <w:vAlign w:val="center"/>
          </w:tcPr>
          <w:p>
            <w:pPr>
              <w:pStyle w:val="58"/>
              <w:spacing w:beforeLines="0" w:afterLines="0" w:line="240" w:lineRule="auto"/>
              <w:rPr>
                <w:rFonts w:hAnsi="宋体" w:cs="宋体"/>
                <w:snapToGrid w:val="0"/>
                <w:color w:val="auto"/>
                <w:kern w:val="21"/>
                <w:szCs w:val="21"/>
              </w:rPr>
            </w:pPr>
          </w:p>
        </w:tc>
        <w:tc>
          <w:tcPr>
            <w:tcW w:w="491" w:type="pct"/>
            <w:vAlign w:val="center"/>
          </w:tcPr>
          <w:p>
            <w:pPr>
              <w:widowControl/>
              <w:jc w:val="center"/>
              <w:textAlignment w:val="center"/>
              <w:rPr>
                <w:rFonts w:hint="eastAsia" w:ascii="Times New Roman" w:hAnsi="Times New Roman" w:eastAsia="宋体" w:cs="Times New Roman"/>
                <w:color w:val="auto"/>
                <w:kern w:val="0"/>
                <w:szCs w:val="21"/>
                <w:lang w:eastAsia="zh-CN" w:bidi="ar"/>
              </w:rPr>
            </w:pPr>
            <w:r>
              <w:rPr>
                <w:rFonts w:hint="eastAsia" w:ascii="Times New Roman" w:hAnsi="Times New Roman" w:eastAsia="宋体" w:cs="Times New Roman"/>
                <w:color w:val="auto"/>
                <w:kern w:val="0"/>
                <w:szCs w:val="21"/>
                <w:lang w:bidi="ar"/>
              </w:rPr>
              <w:t>总</w:t>
            </w:r>
            <w:r>
              <w:rPr>
                <w:rFonts w:hint="eastAsia" w:ascii="Times New Roman" w:hAnsi="Times New Roman" w:eastAsia="宋体" w:cs="Times New Roman"/>
                <w:color w:val="auto"/>
                <w:kern w:val="0"/>
                <w:szCs w:val="21"/>
                <w:lang w:val="en-US" w:eastAsia="zh-CN" w:bidi="ar"/>
              </w:rPr>
              <w:t>磷</w:t>
            </w:r>
          </w:p>
        </w:tc>
        <w:tc>
          <w:tcPr>
            <w:tcW w:w="59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44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59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0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0.036</w:t>
            </w:r>
          </w:p>
        </w:tc>
        <w:tc>
          <w:tcPr>
            <w:tcW w:w="55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0.036</w:t>
            </w:r>
          </w:p>
        </w:tc>
        <w:tc>
          <w:tcPr>
            <w:tcW w:w="55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Merge w:val="continue"/>
            <w:vAlign w:val="center"/>
          </w:tcPr>
          <w:p>
            <w:pPr>
              <w:pStyle w:val="58"/>
              <w:spacing w:beforeLines="0" w:afterLines="0" w:line="240" w:lineRule="auto"/>
              <w:rPr>
                <w:rFonts w:hAnsi="宋体" w:cs="宋体"/>
                <w:snapToGrid w:val="0"/>
                <w:color w:val="auto"/>
                <w:kern w:val="21"/>
                <w:szCs w:val="21"/>
              </w:rPr>
            </w:pPr>
          </w:p>
        </w:tc>
        <w:tc>
          <w:tcPr>
            <w:tcW w:w="491" w:type="pct"/>
            <w:vAlign w:val="center"/>
          </w:tcPr>
          <w:p>
            <w:pPr>
              <w:widowControl/>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粪大肠菌群数（个</w:t>
            </w:r>
            <w:r>
              <w:rPr>
                <w:rFonts w:hint="default" w:ascii="Times New Roman" w:hAnsi="Times New Roman" w:eastAsia="宋体" w:cs="Times New Roman"/>
                <w:color w:val="auto"/>
                <w:kern w:val="0"/>
                <w:szCs w:val="21"/>
                <w:lang w:val="en-US" w:eastAsia="zh-CN" w:bidi="ar"/>
              </w:rPr>
              <w:t>/L</w:t>
            </w:r>
          </w:p>
        </w:tc>
        <w:tc>
          <w:tcPr>
            <w:tcW w:w="59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441"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592"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0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3.39</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8</w:t>
            </w:r>
          </w:p>
        </w:tc>
        <w:tc>
          <w:tcPr>
            <w:tcW w:w="55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3.39</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8</w:t>
            </w:r>
          </w:p>
        </w:tc>
        <w:tc>
          <w:tcPr>
            <w:tcW w:w="55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+3.39</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Merge w:val="continue"/>
            <w:vAlign w:val="center"/>
          </w:tcPr>
          <w:p>
            <w:pPr>
              <w:pStyle w:val="58"/>
              <w:spacing w:beforeLines="0" w:afterLines="0" w:line="240" w:lineRule="auto"/>
              <w:rPr>
                <w:rFonts w:hAnsi="宋体" w:cs="宋体"/>
                <w:snapToGrid w:val="0"/>
                <w:color w:val="auto"/>
                <w:kern w:val="21"/>
                <w:szCs w:val="21"/>
              </w:rPr>
            </w:pPr>
            <w:bookmarkStart w:id="23" w:name="_Toc7040"/>
          </w:p>
        </w:tc>
        <w:tc>
          <w:tcPr>
            <w:tcW w:w="491" w:type="pct"/>
            <w:vAlign w:val="center"/>
          </w:tcPr>
          <w:p>
            <w:pPr>
              <w:widowControl/>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动植物油</w:t>
            </w:r>
          </w:p>
        </w:tc>
        <w:tc>
          <w:tcPr>
            <w:tcW w:w="591"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441"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59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0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0.033 </w:t>
            </w:r>
          </w:p>
        </w:tc>
        <w:tc>
          <w:tcPr>
            <w:tcW w:w="55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2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0.033 </w:t>
            </w:r>
          </w:p>
        </w:tc>
        <w:tc>
          <w:tcPr>
            <w:tcW w:w="55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0.033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Merge w:val="restart"/>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危险废物</w:t>
            </w:r>
          </w:p>
        </w:tc>
        <w:tc>
          <w:tcPr>
            <w:tcW w:w="491" w:type="pct"/>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医疗废物</w:t>
            </w:r>
          </w:p>
        </w:tc>
        <w:tc>
          <w:tcPr>
            <w:tcW w:w="591"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441"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59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0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17.2</w:t>
            </w:r>
          </w:p>
        </w:tc>
        <w:tc>
          <w:tcPr>
            <w:tcW w:w="55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2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17.2</w:t>
            </w:r>
          </w:p>
        </w:tc>
        <w:tc>
          <w:tcPr>
            <w:tcW w:w="55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Merge w:val="continue"/>
            <w:vAlign w:val="center"/>
          </w:tcPr>
          <w:p>
            <w:pPr>
              <w:widowControl/>
              <w:jc w:val="center"/>
              <w:textAlignment w:val="center"/>
              <w:rPr>
                <w:rFonts w:hint="eastAsia" w:ascii="Times New Roman" w:hAnsi="Times New Roman" w:eastAsia="宋体" w:cs="Times New Roman"/>
                <w:color w:val="auto"/>
                <w:kern w:val="0"/>
                <w:szCs w:val="21"/>
                <w:lang w:bidi="ar"/>
              </w:rPr>
            </w:pPr>
          </w:p>
        </w:tc>
        <w:tc>
          <w:tcPr>
            <w:tcW w:w="491" w:type="pct"/>
            <w:vAlign w:val="center"/>
          </w:tcPr>
          <w:p>
            <w:pPr>
              <w:widowControl/>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化验室废物</w:t>
            </w:r>
          </w:p>
        </w:tc>
        <w:tc>
          <w:tcPr>
            <w:tcW w:w="591"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441"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59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60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w:t>
            </w:r>
          </w:p>
        </w:tc>
        <w:tc>
          <w:tcPr>
            <w:tcW w:w="55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62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w:t>
            </w:r>
          </w:p>
        </w:tc>
        <w:tc>
          <w:tcPr>
            <w:tcW w:w="55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Merge w:val="continue"/>
            <w:vAlign w:val="center"/>
          </w:tcPr>
          <w:p>
            <w:pPr>
              <w:widowControl/>
              <w:jc w:val="center"/>
              <w:textAlignment w:val="center"/>
              <w:rPr>
                <w:rFonts w:hint="eastAsia" w:ascii="Times New Roman" w:hAnsi="Times New Roman" w:eastAsia="宋体" w:cs="Times New Roman"/>
                <w:color w:val="auto"/>
                <w:kern w:val="0"/>
                <w:szCs w:val="21"/>
                <w:lang w:bidi="ar"/>
              </w:rPr>
            </w:pPr>
          </w:p>
        </w:tc>
        <w:tc>
          <w:tcPr>
            <w:tcW w:w="491" w:type="pct"/>
            <w:vAlign w:val="center"/>
          </w:tcPr>
          <w:p>
            <w:pPr>
              <w:widowControl/>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污水站污泥</w:t>
            </w:r>
          </w:p>
        </w:tc>
        <w:tc>
          <w:tcPr>
            <w:tcW w:w="591"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441"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59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0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3.05</w:t>
            </w:r>
          </w:p>
        </w:tc>
        <w:tc>
          <w:tcPr>
            <w:tcW w:w="55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2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3.05</w:t>
            </w:r>
          </w:p>
        </w:tc>
        <w:tc>
          <w:tcPr>
            <w:tcW w:w="55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Align w:val="center"/>
          </w:tcPr>
          <w:p>
            <w:pPr>
              <w:widowControl/>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生活垃圾</w:t>
            </w:r>
          </w:p>
        </w:tc>
        <w:tc>
          <w:tcPr>
            <w:tcW w:w="491" w:type="pct"/>
            <w:vAlign w:val="center"/>
          </w:tcPr>
          <w:p>
            <w:pPr>
              <w:widowControl/>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生活垃圾</w:t>
            </w:r>
          </w:p>
        </w:tc>
        <w:tc>
          <w:tcPr>
            <w:tcW w:w="591"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441"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59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0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95.26</w:t>
            </w:r>
          </w:p>
        </w:tc>
        <w:tc>
          <w:tcPr>
            <w:tcW w:w="552"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2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95.26</w:t>
            </w:r>
          </w:p>
        </w:tc>
        <w:tc>
          <w:tcPr>
            <w:tcW w:w="553" w:type="pct"/>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+95.26</w:t>
            </w:r>
          </w:p>
        </w:tc>
      </w:tr>
    </w:tbl>
    <w:p>
      <w:pPr>
        <w:pStyle w:val="58"/>
        <w:keepNext w:val="0"/>
        <w:keepLines w:val="0"/>
        <w:pageBreakBefore w:val="0"/>
        <w:widowControl w:val="0"/>
        <w:kinsoku/>
        <w:wordWrap/>
        <w:overflowPunct/>
        <w:topLinePunct w:val="0"/>
        <w:autoSpaceDE/>
        <w:autoSpaceDN/>
        <w:bidi w:val="0"/>
        <w:adjustRightInd w:val="0"/>
        <w:snapToGrid w:val="0"/>
        <w:spacing w:beforeLines="0" w:after="0" w:afterLines="0" w:line="240" w:lineRule="auto"/>
        <w:jc w:val="left"/>
        <w:textAlignment w:val="auto"/>
        <w:rPr>
          <w:color w:val="auto"/>
          <w:sz w:val="18"/>
          <w:szCs w:val="18"/>
        </w:rPr>
      </w:pPr>
      <w:r>
        <w:rPr>
          <w:rFonts w:hAnsi="宋体"/>
          <w:snapToGrid w:val="0"/>
          <w:color w:val="auto"/>
          <w:kern w:val="21"/>
          <w:sz w:val="18"/>
          <w:szCs w:val="18"/>
        </w:rPr>
        <w:t>注：</w:t>
      </w:r>
      <w:r>
        <w:rPr>
          <w:rFonts w:hAnsi="宋体"/>
          <w:snapToGrid w:val="0"/>
          <w:color w:val="auto"/>
          <w:spacing w:val="-16"/>
          <w:kern w:val="21"/>
          <w:sz w:val="18"/>
          <w:szCs w:val="18"/>
        </w:rPr>
        <w:fldChar w:fldCharType="begin"/>
      </w:r>
      <w:r>
        <w:rPr>
          <w:rFonts w:hAnsi="宋体"/>
          <w:snapToGrid w:val="0"/>
          <w:color w:val="auto"/>
          <w:spacing w:val="-16"/>
          <w:kern w:val="21"/>
          <w:sz w:val="18"/>
          <w:szCs w:val="18"/>
        </w:rPr>
        <w:instrText xml:space="preserve"> = 6 \* GB3 \* MERGEFORMAT </w:instrText>
      </w:r>
      <w:r>
        <w:rPr>
          <w:rFonts w:hAnsi="宋体"/>
          <w:snapToGrid w:val="0"/>
          <w:color w:val="auto"/>
          <w:spacing w:val="-16"/>
          <w:kern w:val="21"/>
          <w:sz w:val="18"/>
          <w:szCs w:val="18"/>
        </w:rPr>
        <w:fldChar w:fldCharType="separate"/>
      </w:r>
      <w:r>
        <w:rPr>
          <w:rFonts w:hint="eastAsia" w:hAnsi="宋体"/>
          <w:color w:val="auto"/>
          <w:sz w:val="18"/>
          <w:szCs w:val="18"/>
        </w:rPr>
        <w:t>⑥</w:t>
      </w:r>
      <w:r>
        <w:rPr>
          <w:rFonts w:hAnsi="宋体"/>
          <w:snapToGrid w:val="0"/>
          <w:color w:val="auto"/>
          <w:spacing w:val="-16"/>
          <w:kern w:val="21"/>
          <w:sz w:val="18"/>
          <w:szCs w:val="18"/>
        </w:rPr>
        <w:fldChar w:fldCharType="end"/>
      </w:r>
      <w:r>
        <w:rPr>
          <w:rFonts w:hAnsi="宋体"/>
          <w:snapToGrid w:val="0"/>
          <w:color w:val="auto"/>
          <w:spacing w:val="-16"/>
          <w:kern w:val="21"/>
          <w:sz w:val="18"/>
          <w:szCs w:val="18"/>
        </w:rPr>
        <w:t>=</w:t>
      </w:r>
      <w:r>
        <w:rPr>
          <w:rFonts w:hAnsi="宋体"/>
          <w:snapToGrid w:val="0"/>
          <w:color w:val="auto"/>
          <w:spacing w:val="-6"/>
          <w:kern w:val="21"/>
          <w:sz w:val="18"/>
          <w:szCs w:val="18"/>
        </w:rPr>
        <w:fldChar w:fldCharType="begin"/>
      </w:r>
      <w:r>
        <w:rPr>
          <w:rFonts w:hAnsi="宋体"/>
          <w:snapToGrid w:val="0"/>
          <w:color w:val="auto"/>
          <w:spacing w:val="-6"/>
          <w:kern w:val="21"/>
          <w:sz w:val="18"/>
          <w:szCs w:val="18"/>
        </w:rPr>
        <w:instrText xml:space="preserve"> = 1 \* GB3 \* MERGEFORMAT </w:instrText>
      </w:r>
      <w:r>
        <w:rPr>
          <w:rFonts w:hAnsi="宋体"/>
          <w:snapToGrid w:val="0"/>
          <w:color w:val="auto"/>
          <w:spacing w:val="-6"/>
          <w:kern w:val="21"/>
          <w:sz w:val="18"/>
          <w:szCs w:val="18"/>
        </w:rPr>
        <w:fldChar w:fldCharType="separate"/>
      </w:r>
      <w:r>
        <w:rPr>
          <w:rFonts w:hint="eastAsia" w:hAnsi="宋体"/>
          <w:color w:val="auto"/>
          <w:sz w:val="18"/>
          <w:szCs w:val="18"/>
        </w:rPr>
        <w:t>①</w:t>
      </w:r>
      <w:r>
        <w:rPr>
          <w:rFonts w:hAnsi="宋体"/>
          <w:snapToGrid w:val="0"/>
          <w:color w:val="auto"/>
          <w:spacing w:val="-6"/>
          <w:kern w:val="21"/>
          <w:sz w:val="18"/>
          <w:szCs w:val="18"/>
        </w:rPr>
        <w:fldChar w:fldCharType="end"/>
      </w:r>
      <w:r>
        <w:rPr>
          <w:rFonts w:hAnsi="宋体"/>
          <w:snapToGrid w:val="0"/>
          <w:color w:val="auto"/>
          <w:spacing w:val="-6"/>
          <w:kern w:val="21"/>
          <w:sz w:val="18"/>
          <w:szCs w:val="18"/>
        </w:rPr>
        <w:t>+</w:t>
      </w:r>
      <w:r>
        <w:rPr>
          <w:rFonts w:hAnsi="宋体"/>
          <w:snapToGrid w:val="0"/>
          <w:color w:val="auto"/>
          <w:spacing w:val="-6"/>
          <w:kern w:val="21"/>
          <w:sz w:val="18"/>
          <w:szCs w:val="18"/>
        </w:rPr>
        <w:fldChar w:fldCharType="begin"/>
      </w:r>
      <w:r>
        <w:rPr>
          <w:rFonts w:hAnsi="宋体"/>
          <w:snapToGrid w:val="0"/>
          <w:color w:val="auto"/>
          <w:spacing w:val="-6"/>
          <w:kern w:val="21"/>
          <w:sz w:val="18"/>
          <w:szCs w:val="18"/>
        </w:rPr>
        <w:instrText xml:space="preserve"> = 3 \* GB3 \* MERGEFORMAT </w:instrText>
      </w:r>
      <w:r>
        <w:rPr>
          <w:rFonts w:hAnsi="宋体"/>
          <w:snapToGrid w:val="0"/>
          <w:color w:val="auto"/>
          <w:spacing w:val="-6"/>
          <w:kern w:val="21"/>
          <w:sz w:val="18"/>
          <w:szCs w:val="18"/>
        </w:rPr>
        <w:fldChar w:fldCharType="separate"/>
      </w:r>
      <w:r>
        <w:rPr>
          <w:rFonts w:hint="eastAsia" w:hAnsi="宋体"/>
          <w:color w:val="auto"/>
          <w:sz w:val="18"/>
          <w:szCs w:val="18"/>
        </w:rPr>
        <w:t>③</w:t>
      </w:r>
      <w:r>
        <w:rPr>
          <w:rFonts w:hAnsi="宋体"/>
          <w:snapToGrid w:val="0"/>
          <w:color w:val="auto"/>
          <w:spacing w:val="-6"/>
          <w:kern w:val="21"/>
          <w:sz w:val="18"/>
          <w:szCs w:val="18"/>
        </w:rPr>
        <w:fldChar w:fldCharType="end"/>
      </w:r>
      <w:r>
        <w:rPr>
          <w:rFonts w:hAnsi="宋体"/>
          <w:snapToGrid w:val="0"/>
          <w:color w:val="auto"/>
          <w:spacing w:val="-6"/>
          <w:kern w:val="21"/>
          <w:sz w:val="18"/>
          <w:szCs w:val="18"/>
        </w:rPr>
        <w:t>+</w:t>
      </w:r>
      <w:r>
        <w:rPr>
          <w:rFonts w:hAnsi="宋体"/>
          <w:snapToGrid w:val="0"/>
          <w:color w:val="auto"/>
          <w:spacing w:val="-6"/>
          <w:kern w:val="21"/>
          <w:sz w:val="18"/>
          <w:szCs w:val="18"/>
        </w:rPr>
        <w:fldChar w:fldCharType="begin"/>
      </w:r>
      <w:r>
        <w:rPr>
          <w:rFonts w:hAnsi="宋体"/>
          <w:snapToGrid w:val="0"/>
          <w:color w:val="auto"/>
          <w:spacing w:val="-6"/>
          <w:kern w:val="21"/>
          <w:sz w:val="18"/>
          <w:szCs w:val="18"/>
        </w:rPr>
        <w:instrText xml:space="preserve"> = 4 \* GB3 \* MERGEFORMAT </w:instrText>
      </w:r>
      <w:r>
        <w:rPr>
          <w:rFonts w:hAnsi="宋体"/>
          <w:snapToGrid w:val="0"/>
          <w:color w:val="auto"/>
          <w:spacing w:val="-6"/>
          <w:kern w:val="21"/>
          <w:sz w:val="18"/>
          <w:szCs w:val="18"/>
        </w:rPr>
        <w:fldChar w:fldCharType="separate"/>
      </w:r>
      <w:r>
        <w:rPr>
          <w:rFonts w:hint="eastAsia" w:hAnsi="宋体"/>
          <w:color w:val="auto"/>
          <w:sz w:val="18"/>
          <w:szCs w:val="18"/>
        </w:rPr>
        <w:t>④</w:t>
      </w:r>
      <w:r>
        <w:rPr>
          <w:rFonts w:hAnsi="宋体"/>
          <w:snapToGrid w:val="0"/>
          <w:color w:val="auto"/>
          <w:spacing w:val="-6"/>
          <w:kern w:val="21"/>
          <w:sz w:val="18"/>
          <w:szCs w:val="18"/>
        </w:rPr>
        <w:fldChar w:fldCharType="end"/>
      </w:r>
      <w:r>
        <w:rPr>
          <w:rFonts w:hAnsi="宋体"/>
          <w:snapToGrid w:val="0"/>
          <w:color w:val="auto"/>
          <w:spacing w:val="-6"/>
          <w:kern w:val="21"/>
          <w:sz w:val="18"/>
          <w:szCs w:val="18"/>
        </w:rPr>
        <w:t>-</w:t>
      </w:r>
      <w:r>
        <w:rPr>
          <w:rFonts w:hAnsi="宋体"/>
          <w:snapToGrid w:val="0"/>
          <w:color w:val="auto"/>
          <w:spacing w:val="-16"/>
          <w:kern w:val="21"/>
          <w:sz w:val="18"/>
          <w:szCs w:val="18"/>
        </w:rPr>
        <w:fldChar w:fldCharType="begin"/>
      </w:r>
      <w:r>
        <w:rPr>
          <w:rFonts w:hAnsi="宋体"/>
          <w:snapToGrid w:val="0"/>
          <w:color w:val="auto"/>
          <w:spacing w:val="-16"/>
          <w:kern w:val="21"/>
          <w:sz w:val="18"/>
          <w:szCs w:val="18"/>
        </w:rPr>
        <w:instrText xml:space="preserve"> = 5 \* GB3 \* MERGEFORMAT </w:instrText>
      </w:r>
      <w:r>
        <w:rPr>
          <w:rFonts w:hAnsi="宋体"/>
          <w:snapToGrid w:val="0"/>
          <w:color w:val="auto"/>
          <w:spacing w:val="-16"/>
          <w:kern w:val="21"/>
          <w:sz w:val="18"/>
          <w:szCs w:val="18"/>
        </w:rPr>
        <w:fldChar w:fldCharType="separate"/>
      </w:r>
      <w:r>
        <w:rPr>
          <w:rFonts w:hint="eastAsia" w:hAnsi="宋体"/>
          <w:color w:val="auto"/>
          <w:sz w:val="18"/>
          <w:szCs w:val="18"/>
        </w:rPr>
        <w:t>⑤</w:t>
      </w:r>
      <w:r>
        <w:rPr>
          <w:rFonts w:hAnsi="宋体"/>
          <w:snapToGrid w:val="0"/>
          <w:color w:val="auto"/>
          <w:spacing w:val="-16"/>
          <w:kern w:val="21"/>
          <w:sz w:val="18"/>
          <w:szCs w:val="18"/>
        </w:rPr>
        <w:fldChar w:fldCharType="end"/>
      </w:r>
      <w:r>
        <w:rPr>
          <w:rFonts w:hAnsi="宋体"/>
          <w:snapToGrid w:val="0"/>
          <w:color w:val="auto"/>
          <w:spacing w:val="-16"/>
          <w:kern w:val="21"/>
          <w:sz w:val="18"/>
          <w:szCs w:val="18"/>
        </w:rPr>
        <w:t>；</w:t>
      </w:r>
      <w:r>
        <w:rPr>
          <w:rFonts w:hAnsi="宋体"/>
          <w:snapToGrid w:val="0"/>
          <w:color w:val="auto"/>
          <w:spacing w:val="-6"/>
          <w:kern w:val="21"/>
          <w:sz w:val="18"/>
          <w:szCs w:val="18"/>
        </w:rPr>
        <w:fldChar w:fldCharType="begin"/>
      </w:r>
      <w:r>
        <w:rPr>
          <w:rFonts w:hAnsi="宋体"/>
          <w:snapToGrid w:val="0"/>
          <w:color w:val="auto"/>
          <w:spacing w:val="-6"/>
          <w:kern w:val="21"/>
          <w:sz w:val="18"/>
          <w:szCs w:val="18"/>
        </w:rPr>
        <w:instrText xml:space="preserve"> = 7 \* GB3 \* MERGEFORMAT </w:instrText>
      </w:r>
      <w:r>
        <w:rPr>
          <w:rFonts w:hAnsi="宋体"/>
          <w:snapToGrid w:val="0"/>
          <w:color w:val="auto"/>
          <w:spacing w:val="-6"/>
          <w:kern w:val="21"/>
          <w:sz w:val="18"/>
          <w:szCs w:val="18"/>
        </w:rPr>
        <w:fldChar w:fldCharType="separate"/>
      </w:r>
      <w:r>
        <w:rPr>
          <w:rFonts w:hint="eastAsia" w:hAnsi="宋体"/>
          <w:color w:val="auto"/>
          <w:sz w:val="18"/>
          <w:szCs w:val="18"/>
        </w:rPr>
        <w:t>⑦</w:t>
      </w:r>
      <w:r>
        <w:rPr>
          <w:rFonts w:hAnsi="宋体"/>
          <w:snapToGrid w:val="0"/>
          <w:color w:val="auto"/>
          <w:spacing w:val="-6"/>
          <w:kern w:val="21"/>
          <w:sz w:val="18"/>
          <w:szCs w:val="18"/>
        </w:rPr>
        <w:fldChar w:fldCharType="end"/>
      </w:r>
      <w:r>
        <w:rPr>
          <w:rFonts w:hAnsi="宋体"/>
          <w:snapToGrid w:val="0"/>
          <w:color w:val="auto"/>
          <w:spacing w:val="-6"/>
          <w:kern w:val="21"/>
          <w:sz w:val="18"/>
          <w:szCs w:val="18"/>
        </w:rPr>
        <w:t>=</w:t>
      </w:r>
      <w:r>
        <w:rPr>
          <w:rFonts w:hAnsi="宋体"/>
          <w:snapToGrid w:val="0"/>
          <w:color w:val="auto"/>
          <w:spacing w:val="-16"/>
          <w:kern w:val="21"/>
          <w:sz w:val="18"/>
          <w:szCs w:val="18"/>
        </w:rPr>
        <w:fldChar w:fldCharType="begin"/>
      </w:r>
      <w:r>
        <w:rPr>
          <w:rFonts w:hAnsi="宋体"/>
          <w:snapToGrid w:val="0"/>
          <w:color w:val="auto"/>
          <w:spacing w:val="-16"/>
          <w:kern w:val="21"/>
          <w:sz w:val="18"/>
          <w:szCs w:val="18"/>
        </w:rPr>
        <w:instrText xml:space="preserve"> = 6 \* GB3 \* MERGEFORMAT </w:instrText>
      </w:r>
      <w:r>
        <w:rPr>
          <w:rFonts w:hAnsi="宋体"/>
          <w:snapToGrid w:val="0"/>
          <w:color w:val="auto"/>
          <w:spacing w:val="-16"/>
          <w:kern w:val="21"/>
          <w:sz w:val="18"/>
          <w:szCs w:val="18"/>
        </w:rPr>
        <w:fldChar w:fldCharType="separate"/>
      </w:r>
      <w:r>
        <w:rPr>
          <w:rFonts w:hint="eastAsia" w:hAnsi="宋体"/>
          <w:color w:val="auto"/>
          <w:sz w:val="18"/>
          <w:szCs w:val="18"/>
        </w:rPr>
        <w:t>⑥</w:t>
      </w:r>
      <w:r>
        <w:rPr>
          <w:rFonts w:hAnsi="宋体"/>
          <w:snapToGrid w:val="0"/>
          <w:color w:val="auto"/>
          <w:spacing w:val="-16"/>
          <w:kern w:val="21"/>
          <w:sz w:val="18"/>
          <w:szCs w:val="18"/>
        </w:rPr>
        <w:fldChar w:fldCharType="end"/>
      </w:r>
      <w:r>
        <w:rPr>
          <w:rFonts w:hAnsi="宋体"/>
          <w:snapToGrid w:val="0"/>
          <w:color w:val="auto"/>
          <w:spacing w:val="-16"/>
          <w:kern w:val="21"/>
          <w:sz w:val="18"/>
          <w:szCs w:val="18"/>
        </w:rPr>
        <w:t>-</w:t>
      </w:r>
      <w:r>
        <w:rPr>
          <w:rFonts w:hAnsi="宋体"/>
          <w:snapToGrid w:val="0"/>
          <w:color w:val="auto"/>
          <w:spacing w:val="-6"/>
          <w:kern w:val="21"/>
          <w:sz w:val="18"/>
          <w:szCs w:val="18"/>
        </w:rPr>
        <w:fldChar w:fldCharType="begin"/>
      </w:r>
      <w:r>
        <w:rPr>
          <w:rFonts w:hAnsi="宋体"/>
          <w:snapToGrid w:val="0"/>
          <w:color w:val="auto"/>
          <w:spacing w:val="-6"/>
          <w:kern w:val="21"/>
          <w:sz w:val="18"/>
          <w:szCs w:val="18"/>
        </w:rPr>
        <w:instrText xml:space="preserve"> = 1 \* GB3 \* MERGEFORMAT </w:instrText>
      </w:r>
      <w:r>
        <w:rPr>
          <w:rFonts w:hAnsi="宋体"/>
          <w:snapToGrid w:val="0"/>
          <w:color w:val="auto"/>
          <w:spacing w:val="-6"/>
          <w:kern w:val="21"/>
          <w:sz w:val="18"/>
          <w:szCs w:val="18"/>
        </w:rPr>
        <w:fldChar w:fldCharType="separate"/>
      </w:r>
      <w:r>
        <w:rPr>
          <w:rFonts w:hint="eastAsia" w:hAnsi="宋体"/>
          <w:color w:val="auto"/>
          <w:sz w:val="18"/>
          <w:szCs w:val="18"/>
        </w:rPr>
        <w:t>①</w:t>
      </w:r>
      <w:r>
        <w:rPr>
          <w:rFonts w:hAnsi="宋体"/>
          <w:snapToGrid w:val="0"/>
          <w:color w:val="auto"/>
          <w:spacing w:val="-6"/>
          <w:kern w:val="21"/>
          <w:sz w:val="18"/>
          <w:szCs w:val="18"/>
        </w:rPr>
        <w:fldChar w:fldCharType="end"/>
      </w:r>
      <w:bookmarkEnd w:id="23"/>
      <w:r>
        <w:rPr>
          <w:rFonts w:hint="eastAsia"/>
          <w:color w:val="auto"/>
          <w:sz w:val="18"/>
          <w:szCs w:val="18"/>
        </w:rPr>
        <w:tab/>
      </w:r>
      <w:r>
        <w:rPr>
          <w:rFonts w:hint="eastAsia"/>
          <w:color w:val="auto"/>
          <w:sz w:val="18"/>
          <w:szCs w:val="18"/>
        </w:rPr>
        <w:t>单位t/a</w:t>
      </w:r>
    </w:p>
    <w:p>
      <w:pPr>
        <w:pStyle w:val="34"/>
        <w:rPr>
          <w:color w:val="auto"/>
        </w:rPr>
      </w:pPr>
    </w:p>
    <w:bookmarkEnd w:id="24"/>
    <w:sectPr>
      <w:headerReference r:id="rId5" w:type="default"/>
      <w:footerReference r:id="rId6" w:type="default"/>
      <w:pgSz w:w="16838" w:h="11905" w:orient="landscape"/>
      <w:pgMar w:top="1531" w:right="1701" w:bottom="1531" w:left="2126" w:header="851" w:footer="850" w:gutter="0"/>
      <w:pgBorders>
        <w:top w:val="none" w:sz="0" w:space="0"/>
        <w:left w:val="none" w:sz="0" w:space="0"/>
        <w:bottom w:val="none" w:sz="0" w:space="0"/>
        <w:right w:val="none" w:sz="0" w:space="0"/>
      </w:pgBorders>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楷体">
    <w:panose1 w:val="02010609060101010101"/>
    <w:charset w:val="86"/>
    <w:family w:val="auto"/>
    <w:pitch w:val="default"/>
    <w:sig w:usb0="800002BF" w:usb1="38CF7CFA" w:usb2="00000016" w:usb3="00000000" w:csb0="00040001" w:csb1="00000000"/>
  </w:font>
  <w:font w:name="方正仿宋_GBK">
    <w:altName w:val="微软雅黑"/>
    <w:panose1 w:val="02000000000000000000"/>
    <w:charset w:val="86"/>
    <w:family w:val="script"/>
    <w:pitch w:val="default"/>
    <w:sig w:usb0="00000000" w:usb1="00000000" w:usb2="00082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瀹嬩綋">
    <w:altName w:val="宋体"/>
    <w:panose1 w:val="00000000000000000000"/>
    <w:charset w:val="86"/>
    <w:family w:val="auto"/>
    <w:pitch w:val="default"/>
    <w:sig w:usb0="00000000" w:usb1="00000000" w:usb2="00000000" w:usb3="00000000" w:csb0="00040000" w:csb1="00000000"/>
  </w:font>
  <w:font w:name="方正小标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9"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rPr>
                              <w:rStyle w:val="30"/>
                              <w:rFonts w:ascii="宋体" w:hAnsi="宋体"/>
                              <w:sz w:val="28"/>
                              <w:szCs w:val="28"/>
                            </w:rPr>
                          </w:pPr>
                          <w:r>
                            <w:rPr>
                              <w:rStyle w:val="30"/>
                              <w:rFonts w:hint="eastAsia" w:ascii="宋体" w:hAnsi="宋体"/>
                              <w:sz w:val="28"/>
                              <w:szCs w:val="28"/>
                            </w:rPr>
                            <w:t>—</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w:t>
                          </w:r>
                          <w:r>
                            <w:rPr>
                              <w:rFonts w:ascii="宋体" w:hAnsi="宋体"/>
                              <w:sz w:val="26"/>
                              <w:szCs w:val="26"/>
                            </w:rPr>
                            <w:fldChar w:fldCharType="end"/>
                          </w:r>
                          <w:r>
                            <w:rPr>
                              <w:rStyle w:val="30"/>
                              <w:rFonts w:hint="eastAsia" w:ascii="宋体" w:hAnsi="宋体"/>
                              <w:sz w:val="28"/>
                              <w:szCs w:val="28"/>
                            </w:rPr>
                            <w:t>—</w:t>
                          </w:r>
                        </w:p>
                      </w:txbxContent>
                    </wps:txbx>
                    <wps:bodyPr wrap="none" lIns="0" tIns="0" rIns="0" bIns="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2VXvIxgEAAJIDAAAOAAAAAAAAAAEAIAAAAB4BAABkcnMvZTJvRG9jLnht&#10;bFBLBQYAAAAABgAGAFkBAABWBQAAAAA=&#10;">
              <v:fill on="f" focussize="0,0"/>
              <v:stroke on="f"/>
              <v:imagedata o:title=""/>
              <o:lock v:ext="edit" aspectratio="f"/>
              <v:textbox inset="0mm,0mm,0mm,0mm" style="mso-fit-shape-to-text:t;">
                <w:txbxContent>
                  <w:p>
                    <w:pPr>
                      <w:pStyle w:val="19"/>
                      <w:rPr>
                        <w:rStyle w:val="30"/>
                        <w:rFonts w:ascii="宋体" w:hAnsi="宋体"/>
                        <w:sz w:val="28"/>
                        <w:szCs w:val="28"/>
                      </w:rPr>
                    </w:pPr>
                    <w:r>
                      <w:rPr>
                        <w:rStyle w:val="30"/>
                        <w:rFonts w:hint="eastAsia" w:ascii="宋体" w:hAnsi="宋体"/>
                        <w:sz w:val="28"/>
                        <w:szCs w:val="28"/>
                      </w:rPr>
                      <w:t>—</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w:t>
                    </w:r>
                    <w:r>
                      <w:rPr>
                        <w:rFonts w:ascii="宋体" w:hAnsi="宋体"/>
                        <w:sz w:val="26"/>
                        <w:szCs w:val="26"/>
                      </w:rPr>
                      <w:fldChar w:fldCharType="end"/>
                    </w:r>
                    <w:r>
                      <w:rPr>
                        <w:rStyle w:val="30"/>
                        <w:rFonts w:hint="eastAsia"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7"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rPr>
                              <w:rStyle w:val="30"/>
                              <w:rFonts w:ascii="宋体" w:hAnsi="宋体"/>
                              <w:sz w:val="28"/>
                              <w:szCs w:val="28"/>
                            </w:rPr>
                          </w:pPr>
                          <w:r>
                            <w:rPr>
                              <w:rStyle w:val="30"/>
                              <w:rFonts w:hint="eastAsia" w:ascii="宋体" w:hAnsi="宋体"/>
                              <w:sz w:val="28"/>
                              <w:szCs w:val="28"/>
                            </w:rPr>
                            <w:t>—</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w:t>
                          </w:r>
                          <w:r>
                            <w:rPr>
                              <w:rFonts w:ascii="宋体" w:hAnsi="宋体"/>
                              <w:sz w:val="26"/>
                              <w:szCs w:val="26"/>
                            </w:rPr>
                            <w:fldChar w:fldCharType="end"/>
                          </w:r>
                          <w:r>
                            <w:rPr>
                              <w:rStyle w:val="30"/>
                              <w:rFonts w:hint="eastAsia" w:ascii="宋体" w:hAnsi="宋体"/>
                              <w:sz w:val="28"/>
                              <w:szCs w:val="28"/>
                            </w:rPr>
                            <w:t>—</w:t>
                          </w:r>
                        </w:p>
                      </w:txbxContent>
                    </wps:txbx>
                    <wps:bodyPr wrap="none" lIns="0" tIns="0" rIns="0" bIns="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iwSRmscBAACSAwAADgAAAAAAAAABACAAAAAeAQAAZHJzL2Uyb0RvYy54&#10;bWxQSwUGAAAAAAYABgBZAQAAVwUAAAAA&#10;">
              <v:fill on="f" focussize="0,0"/>
              <v:stroke on="f"/>
              <v:imagedata o:title=""/>
              <o:lock v:ext="edit" aspectratio="f"/>
              <v:textbox inset="0mm,0mm,0mm,0mm" style="mso-fit-shape-to-text:t;">
                <w:txbxContent>
                  <w:p>
                    <w:pPr>
                      <w:pStyle w:val="19"/>
                      <w:rPr>
                        <w:rStyle w:val="30"/>
                        <w:rFonts w:ascii="宋体" w:hAnsi="宋体"/>
                        <w:sz w:val="28"/>
                        <w:szCs w:val="28"/>
                      </w:rPr>
                    </w:pPr>
                    <w:r>
                      <w:rPr>
                        <w:rStyle w:val="30"/>
                        <w:rFonts w:hint="eastAsia" w:ascii="宋体" w:hAnsi="宋体"/>
                        <w:sz w:val="28"/>
                        <w:szCs w:val="28"/>
                      </w:rPr>
                      <w:t>—</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w:t>
                    </w:r>
                    <w:r>
                      <w:rPr>
                        <w:rFonts w:ascii="宋体" w:hAnsi="宋体"/>
                        <w:sz w:val="26"/>
                        <w:szCs w:val="26"/>
                      </w:rPr>
                      <w:fldChar w:fldCharType="end"/>
                    </w:r>
                    <w:r>
                      <w:rPr>
                        <w:rStyle w:val="30"/>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6"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fldChar w:fldCharType="begin"/>
                          </w:r>
                          <w:r>
                            <w:instrText xml:space="preserve"> PAGE  \* MERGEFORMAT </w:instrText>
                          </w:r>
                          <w:r>
                            <w:fldChar w:fldCharType="separate"/>
                          </w:r>
                          <w:r>
                            <w:t>84</w:t>
                          </w:r>
                          <w:r>
                            <w:fldChar w:fldCharType="end"/>
                          </w:r>
                        </w:p>
                      </w:txbxContent>
                    </wps:txbx>
                    <wps:bodyPr wrap="none" lIns="0" tIns="0" rIns="0" bIns="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v9jdWxgEAAJIDAAAOAAAAAAAAAAEAIAAAAB4BAABkcnMvZTJvRG9jLnht&#10;bFBLBQYAAAAABgAGAFkBAABW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84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96E1EC"/>
    <w:multiLevelType w:val="singleLevel"/>
    <w:tmpl w:val="D696E1EC"/>
    <w:lvl w:ilvl="0" w:tentative="0">
      <w:start w:val="3"/>
      <w:numFmt w:val="decimal"/>
      <w:suff w:val="nothing"/>
      <w:lvlText w:val="（%1）"/>
      <w:lvlJc w:val="left"/>
    </w:lvl>
  </w:abstractNum>
  <w:abstractNum w:abstractNumId="1">
    <w:nsid w:val="5D4E31EB"/>
    <w:multiLevelType w:val="singleLevel"/>
    <w:tmpl w:val="5D4E31EB"/>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2">
    <w:nsid w:val="644D3847"/>
    <w:multiLevelType w:val="multilevel"/>
    <w:tmpl w:val="644D3847"/>
    <w:lvl w:ilvl="0" w:tentative="0">
      <w:start w:val="1"/>
      <w:numFmt w:val="none"/>
      <w:suff w:val="nothing"/>
      <w:lvlText w:val="%1"/>
      <w:lvlJc w:val="left"/>
      <w:pPr>
        <w:ind w:left="0" w:firstLine="0"/>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decimal"/>
      <w:suff w:val="nothing"/>
      <w:lvlText w:val="%3、"/>
      <w:lvlJc w:val="left"/>
      <w:pPr>
        <w:ind w:left="0" w:firstLine="0"/>
      </w:pPr>
      <w:rPr>
        <w:rFonts w:hint="eastAsia"/>
      </w:rPr>
    </w:lvl>
    <w:lvl w:ilvl="3" w:tentative="0">
      <w:start w:val="1"/>
      <w:numFmt w:val="decimal"/>
      <w:suff w:val="space"/>
      <w:lvlText w:val="%3.%4"/>
      <w:lvlJc w:val="left"/>
      <w:pPr>
        <w:ind w:left="0" w:firstLine="0"/>
      </w:pPr>
      <w:rPr>
        <w:rFonts w:hint="eastAsia"/>
      </w:rPr>
    </w:lvl>
    <w:lvl w:ilvl="4" w:tentative="0">
      <w:start w:val="1"/>
      <w:numFmt w:val="decimal"/>
      <w:suff w:val="space"/>
      <w:lvlText w:val="%3.%4.%5"/>
      <w:lvlJc w:val="left"/>
      <w:pPr>
        <w:ind w:left="0" w:firstLine="0"/>
      </w:pPr>
      <w:rPr>
        <w:rFonts w:hint="eastAsia"/>
      </w:rPr>
    </w:lvl>
    <w:lvl w:ilvl="5" w:tentative="0">
      <w:start w:val="1"/>
      <w:numFmt w:val="decimal"/>
      <w:lvlRestart w:val="0"/>
      <w:pStyle w:val="97"/>
      <w:suff w:val="space"/>
      <w:lvlText w:val="表%6"/>
      <w:lvlJc w:val="center"/>
      <w:pPr>
        <w:ind w:left="1680" w:firstLine="0"/>
      </w:pPr>
      <w:rPr>
        <w:rFonts w:hint="eastAsia"/>
        <w:b w:val="0"/>
      </w:rPr>
    </w:lvl>
    <w:lvl w:ilvl="6" w:tentative="0">
      <w:start w:val="1"/>
      <w:numFmt w:val="decimal"/>
      <w:lvlRestart w:val="0"/>
      <w:suff w:val="space"/>
      <w:lvlText w:val="图%7"/>
      <w:lvlJc w:val="center"/>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3">
    <w:nsid w:val="744F8CDD"/>
    <w:multiLevelType w:val="multilevel"/>
    <w:tmpl w:val="744F8CDD"/>
    <w:lvl w:ilvl="0" w:tentative="0">
      <w:start w:val="1"/>
      <w:numFmt w:val="none"/>
      <w:suff w:val="nothing"/>
      <w:lvlText w:val="第一章"/>
      <w:lvlJc w:val="left"/>
      <w:pPr>
        <w:ind w:left="-82" w:firstLine="397"/>
      </w:pPr>
      <w:rPr>
        <w:rFonts w:hint="eastAsia"/>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pStyle w:val="7"/>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3ZTc4ZDI3ODlkOTVmM2VhYjhlNzFiMzEzMTVlNmEifQ=="/>
  </w:docVars>
  <w:rsids>
    <w:rsidRoot w:val="00172A27"/>
    <w:rsid w:val="000060B3"/>
    <w:rsid w:val="00024021"/>
    <w:rsid w:val="0004364B"/>
    <w:rsid w:val="00061B1F"/>
    <w:rsid w:val="000733C4"/>
    <w:rsid w:val="00074783"/>
    <w:rsid w:val="00075381"/>
    <w:rsid w:val="0008070B"/>
    <w:rsid w:val="000810AC"/>
    <w:rsid w:val="00081A02"/>
    <w:rsid w:val="00082231"/>
    <w:rsid w:val="00092D38"/>
    <w:rsid w:val="0009377B"/>
    <w:rsid w:val="000A20C9"/>
    <w:rsid w:val="000B058F"/>
    <w:rsid w:val="000B2F93"/>
    <w:rsid w:val="000B4467"/>
    <w:rsid w:val="000B4DB9"/>
    <w:rsid w:val="000C09AC"/>
    <w:rsid w:val="000C767F"/>
    <w:rsid w:val="000D5A44"/>
    <w:rsid w:val="000E3ED2"/>
    <w:rsid w:val="00131F42"/>
    <w:rsid w:val="001357F1"/>
    <w:rsid w:val="00137593"/>
    <w:rsid w:val="00140FA8"/>
    <w:rsid w:val="00142FEB"/>
    <w:rsid w:val="00143A2D"/>
    <w:rsid w:val="00145A41"/>
    <w:rsid w:val="00151675"/>
    <w:rsid w:val="00157435"/>
    <w:rsid w:val="00172A27"/>
    <w:rsid w:val="001730F5"/>
    <w:rsid w:val="00174BEE"/>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3FCD"/>
    <w:rsid w:val="002155B8"/>
    <w:rsid w:val="00220884"/>
    <w:rsid w:val="00224839"/>
    <w:rsid w:val="002249B2"/>
    <w:rsid w:val="00226574"/>
    <w:rsid w:val="002278EC"/>
    <w:rsid w:val="0023280E"/>
    <w:rsid w:val="002377D1"/>
    <w:rsid w:val="002506BC"/>
    <w:rsid w:val="00254345"/>
    <w:rsid w:val="00264557"/>
    <w:rsid w:val="00265C74"/>
    <w:rsid w:val="002722B3"/>
    <w:rsid w:val="002805AB"/>
    <w:rsid w:val="00284204"/>
    <w:rsid w:val="00287410"/>
    <w:rsid w:val="00291773"/>
    <w:rsid w:val="002A168C"/>
    <w:rsid w:val="002A2ABB"/>
    <w:rsid w:val="002A3DC7"/>
    <w:rsid w:val="002B49E2"/>
    <w:rsid w:val="002B7B00"/>
    <w:rsid w:val="002B7C44"/>
    <w:rsid w:val="002C2B17"/>
    <w:rsid w:val="002D3DD0"/>
    <w:rsid w:val="002E1F3A"/>
    <w:rsid w:val="002E298A"/>
    <w:rsid w:val="00301978"/>
    <w:rsid w:val="0030332C"/>
    <w:rsid w:val="003051C2"/>
    <w:rsid w:val="00312296"/>
    <w:rsid w:val="00314F0E"/>
    <w:rsid w:val="00315486"/>
    <w:rsid w:val="00321D8E"/>
    <w:rsid w:val="00325928"/>
    <w:rsid w:val="00332863"/>
    <w:rsid w:val="0033684D"/>
    <w:rsid w:val="00337B42"/>
    <w:rsid w:val="00341B42"/>
    <w:rsid w:val="0034348F"/>
    <w:rsid w:val="003467AE"/>
    <w:rsid w:val="00356653"/>
    <w:rsid w:val="0035743F"/>
    <w:rsid w:val="00357BE2"/>
    <w:rsid w:val="0036170C"/>
    <w:rsid w:val="00366238"/>
    <w:rsid w:val="00366E0F"/>
    <w:rsid w:val="00381A72"/>
    <w:rsid w:val="00384676"/>
    <w:rsid w:val="00390857"/>
    <w:rsid w:val="003A4BF3"/>
    <w:rsid w:val="003B420D"/>
    <w:rsid w:val="003C0F65"/>
    <w:rsid w:val="003C6C16"/>
    <w:rsid w:val="003D794D"/>
    <w:rsid w:val="003E3058"/>
    <w:rsid w:val="003E6872"/>
    <w:rsid w:val="003E76A9"/>
    <w:rsid w:val="003F0809"/>
    <w:rsid w:val="003F6A8C"/>
    <w:rsid w:val="003F755C"/>
    <w:rsid w:val="00406F01"/>
    <w:rsid w:val="00416D50"/>
    <w:rsid w:val="00416FD5"/>
    <w:rsid w:val="00417772"/>
    <w:rsid w:val="00420E6A"/>
    <w:rsid w:val="00425A9E"/>
    <w:rsid w:val="00426D6B"/>
    <w:rsid w:val="00430530"/>
    <w:rsid w:val="00431E6C"/>
    <w:rsid w:val="00433CE7"/>
    <w:rsid w:val="00447C86"/>
    <w:rsid w:val="00452738"/>
    <w:rsid w:val="00456091"/>
    <w:rsid w:val="00466321"/>
    <w:rsid w:val="00482A89"/>
    <w:rsid w:val="00484B9B"/>
    <w:rsid w:val="004855F6"/>
    <w:rsid w:val="0048661E"/>
    <w:rsid w:val="00494670"/>
    <w:rsid w:val="004A3823"/>
    <w:rsid w:val="004E506E"/>
    <w:rsid w:val="004E6946"/>
    <w:rsid w:val="004F1AD8"/>
    <w:rsid w:val="005012EA"/>
    <w:rsid w:val="005039CB"/>
    <w:rsid w:val="0050558F"/>
    <w:rsid w:val="00506286"/>
    <w:rsid w:val="00510813"/>
    <w:rsid w:val="00511990"/>
    <w:rsid w:val="00511DE0"/>
    <w:rsid w:val="00514870"/>
    <w:rsid w:val="00514B9B"/>
    <w:rsid w:val="00517F02"/>
    <w:rsid w:val="00524303"/>
    <w:rsid w:val="005252D0"/>
    <w:rsid w:val="005258A2"/>
    <w:rsid w:val="005401AE"/>
    <w:rsid w:val="00542E07"/>
    <w:rsid w:val="00545424"/>
    <w:rsid w:val="00554A7B"/>
    <w:rsid w:val="0055572C"/>
    <w:rsid w:val="0056106A"/>
    <w:rsid w:val="005720AE"/>
    <w:rsid w:val="00594D77"/>
    <w:rsid w:val="005969E4"/>
    <w:rsid w:val="005A06B7"/>
    <w:rsid w:val="005A1759"/>
    <w:rsid w:val="005A2E94"/>
    <w:rsid w:val="005A68A7"/>
    <w:rsid w:val="005D36AB"/>
    <w:rsid w:val="00617CC3"/>
    <w:rsid w:val="006377A6"/>
    <w:rsid w:val="00637A3D"/>
    <w:rsid w:val="006411EF"/>
    <w:rsid w:val="006532C5"/>
    <w:rsid w:val="00656302"/>
    <w:rsid w:val="00664C8B"/>
    <w:rsid w:val="006748B8"/>
    <w:rsid w:val="006775C3"/>
    <w:rsid w:val="00683BED"/>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233AC"/>
    <w:rsid w:val="00732922"/>
    <w:rsid w:val="0075162E"/>
    <w:rsid w:val="00754034"/>
    <w:rsid w:val="00756556"/>
    <w:rsid w:val="007618C4"/>
    <w:rsid w:val="00767980"/>
    <w:rsid w:val="00770B19"/>
    <w:rsid w:val="0077463F"/>
    <w:rsid w:val="007836EA"/>
    <w:rsid w:val="00784CDA"/>
    <w:rsid w:val="0078606A"/>
    <w:rsid w:val="007906C4"/>
    <w:rsid w:val="007940EA"/>
    <w:rsid w:val="007967E8"/>
    <w:rsid w:val="007A1A4D"/>
    <w:rsid w:val="007A2170"/>
    <w:rsid w:val="007A22BF"/>
    <w:rsid w:val="007A3323"/>
    <w:rsid w:val="007A623D"/>
    <w:rsid w:val="007B1CAE"/>
    <w:rsid w:val="007B72B8"/>
    <w:rsid w:val="007B7A58"/>
    <w:rsid w:val="007C21B5"/>
    <w:rsid w:val="007C52D4"/>
    <w:rsid w:val="007E4BD2"/>
    <w:rsid w:val="007F0A3E"/>
    <w:rsid w:val="00801393"/>
    <w:rsid w:val="00802F88"/>
    <w:rsid w:val="0081293E"/>
    <w:rsid w:val="00815465"/>
    <w:rsid w:val="00817E9A"/>
    <w:rsid w:val="008306BD"/>
    <w:rsid w:val="00831A80"/>
    <w:rsid w:val="00833743"/>
    <w:rsid w:val="008340A4"/>
    <w:rsid w:val="00863F89"/>
    <w:rsid w:val="00867B02"/>
    <w:rsid w:val="0087135F"/>
    <w:rsid w:val="00872D94"/>
    <w:rsid w:val="00880364"/>
    <w:rsid w:val="00891592"/>
    <w:rsid w:val="00891E9E"/>
    <w:rsid w:val="008A2F68"/>
    <w:rsid w:val="008B4FA6"/>
    <w:rsid w:val="008B5282"/>
    <w:rsid w:val="008B7C17"/>
    <w:rsid w:val="008C17B2"/>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4E96"/>
    <w:rsid w:val="0091736D"/>
    <w:rsid w:val="0093037A"/>
    <w:rsid w:val="0094154D"/>
    <w:rsid w:val="0095155F"/>
    <w:rsid w:val="00954429"/>
    <w:rsid w:val="009563CE"/>
    <w:rsid w:val="00975654"/>
    <w:rsid w:val="00976328"/>
    <w:rsid w:val="0097680D"/>
    <w:rsid w:val="00977DF1"/>
    <w:rsid w:val="00982438"/>
    <w:rsid w:val="0098404C"/>
    <w:rsid w:val="00985283"/>
    <w:rsid w:val="00995992"/>
    <w:rsid w:val="009A03E5"/>
    <w:rsid w:val="009A0F3B"/>
    <w:rsid w:val="009A1BB4"/>
    <w:rsid w:val="009A2628"/>
    <w:rsid w:val="009A3200"/>
    <w:rsid w:val="009B0897"/>
    <w:rsid w:val="009B7BD9"/>
    <w:rsid w:val="009C7DD5"/>
    <w:rsid w:val="009E227D"/>
    <w:rsid w:val="009E5019"/>
    <w:rsid w:val="009E7CF2"/>
    <w:rsid w:val="00A04F1B"/>
    <w:rsid w:val="00A0501B"/>
    <w:rsid w:val="00A14947"/>
    <w:rsid w:val="00A22E67"/>
    <w:rsid w:val="00A317D8"/>
    <w:rsid w:val="00A32A83"/>
    <w:rsid w:val="00A368DB"/>
    <w:rsid w:val="00A423AA"/>
    <w:rsid w:val="00A46830"/>
    <w:rsid w:val="00A5318B"/>
    <w:rsid w:val="00A53EC6"/>
    <w:rsid w:val="00A55C0F"/>
    <w:rsid w:val="00A863C9"/>
    <w:rsid w:val="00A8713F"/>
    <w:rsid w:val="00A90BA1"/>
    <w:rsid w:val="00A97A9A"/>
    <w:rsid w:val="00A97D8A"/>
    <w:rsid w:val="00AA0671"/>
    <w:rsid w:val="00AA2531"/>
    <w:rsid w:val="00AB1E09"/>
    <w:rsid w:val="00AB2AA5"/>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2C5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33F67"/>
    <w:rsid w:val="00C36846"/>
    <w:rsid w:val="00C4409D"/>
    <w:rsid w:val="00C44E72"/>
    <w:rsid w:val="00C45A06"/>
    <w:rsid w:val="00C47E5B"/>
    <w:rsid w:val="00C52664"/>
    <w:rsid w:val="00C61E4B"/>
    <w:rsid w:val="00C64BFF"/>
    <w:rsid w:val="00C704E9"/>
    <w:rsid w:val="00C763C9"/>
    <w:rsid w:val="00C80057"/>
    <w:rsid w:val="00C82232"/>
    <w:rsid w:val="00C82913"/>
    <w:rsid w:val="00C972B1"/>
    <w:rsid w:val="00CA2CCE"/>
    <w:rsid w:val="00CA43FD"/>
    <w:rsid w:val="00CA7EF8"/>
    <w:rsid w:val="00CB2DF6"/>
    <w:rsid w:val="00CC489B"/>
    <w:rsid w:val="00CD2BCD"/>
    <w:rsid w:val="00CD3A4C"/>
    <w:rsid w:val="00CE10E9"/>
    <w:rsid w:val="00CE2910"/>
    <w:rsid w:val="00CE5393"/>
    <w:rsid w:val="00CF36BE"/>
    <w:rsid w:val="00CF6000"/>
    <w:rsid w:val="00CF61A3"/>
    <w:rsid w:val="00D003F3"/>
    <w:rsid w:val="00D0364F"/>
    <w:rsid w:val="00D05460"/>
    <w:rsid w:val="00D06834"/>
    <w:rsid w:val="00D15629"/>
    <w:rsid w:val="00D308ED"/>
    <w:rsid w:val="00D36D86"/>
    <w:rsid w:val="00D428AA"/>
    <w:rsid w:val="00D50A34"/>
    <w:rsid w:val="00D53EFA"/>
    <w:rsid w:val="00D94A7C"/>
    <w:rsid w:val="00D95896"/>
    <w:rsid w:val="00DB2983"/>
    <w:rsid w:val="00DC1257"/>
    <w:rsid w:val="00DC3DC0"/>
    <w:rsid w:val="00DC5B2B"/>
    <w:rsid w:val="00DD0709"/>
    <w:rsid w:val="00DD318D"/>
    <w:rsid w:val="00DF2E12"/>
    <w:rsid w:val="00DF514A"/>
    <w:rsid w:val="00DF6690"/>
    <w:rsid w:val="00DF6804"/>
    <w:rsid w:val="00E0358D"/>
    <w:rsid w:val="00E04323"/>
    <w:rsid w:val="00E070A2"/>
    <w:rsid w:val="00E2656A"/>
    <w:rsid w:val="00E32C80"/>
    <w:rsid w:val="00E412D0"/>
    <w:rsid w:val="00E4620C"/>
    <w:rsid w:val="00E56322"/>
    <w:rsid w:val="00E60982"/>
    <w:rsid w:val="00E62C62"/>
    <w:rsid w:val="00E654C1"/>
    <w:rsid w:val="00E65D97"/>
    <w:rsid w:val="00E72A5A"/>
    <w:rsid w:val="00E73354"/>
    <w:rsid w:val="00E9242D"/>
    <w:rsid w:val="00EB29BB"/>
    <w:rsid w:val="00EB5255"/>
    <w:rsid w:val="00EB5C47"/>
    <w:rsid w:val="00ED0639"/>
    <w:rsid w:val="00EF4755"/>
    <w:rsid w:val="00EF7135"/>
    <w:rsid w:val="00F027DB"/>
    <w:rsid w:val="00F14A7A"/>
    <w:rsid w:val="00F15B1F"/>
    <w:rsid w:val="00F22985"/>
    <w:rsid w:val="00F231B6"/>
    <w:rsid w:val="00F3383E"/>
    <w:rsid w:val="00F465A7"/>
    <w:rsid w:val="00F50B7C"/>
    <w:rsid w:val="00F550E6"/>
    <w:rsid w:val="00F56CA6"/>
    <w:rsid w:val="00F74345"/>
    <w:rsid w:val="00F80A0A"/>
    <w:rsid w:val="00F82B19"/>
    <w:rsid w:val="00F9212D"/>
    <w:rsid w:val="00F965DA"/>
    <w:rsid w:val="00FA406A"/>
    <w:rsid w:val="00FA56A2"/>
    <w:rsid w:val="00FB503A"/>
    <w:rsid w:val="00FB516C"/>
    <w:rsid w:val="00FD0236"/>
    <w:rsid w:val="00FD18F4"/>
    <w:rsid w:val="00FD54DB"/>
    <w:rsid w:val="00FD619F"/>
    <w:rsid w:val="01290F7E"/>
    <w:rsid w:val="015D1E09"/>
    <w:rsid w:val="017A4F7D"/>
    <w:rsid w:val="01BB722D"/>
    <w:rsid w:val="01DA5C79"/>
    <w:rsid w:val="021972D0"/>
    <w:rsid w:val="023A79AF"/>
    <w:rsid w:val="02677B89"/>
    <w:rsid w:val="02697903"/>
    <w:rsid w:val="027839AF"/>
    <w:rsid w:val="02AE0E06"/>
    <w:rsid w:val="02F96569"/>
    <w:rsid w:val="03493AEE"/>
    <w:rsid w:val="037C5E27"/>
    <w:rsid w:val="03EA7B21"/>
    <w:rsid w:val="04AC5ED0"/>
    <w:rsid w:val="04C74EA8"/>
    <w:rsid w:val="04E0084C"/>
    <w:rsid w:val="04FF7F35"/>
    <w:rsid w:val="056550EC"/>
    <w:rsid w:val="058D7F1B"/>
    <w:rsid w:val="05B8353E"/>
    <w:rsid w:val="05C11B81"/>
    <w:rsid w:val="05CD4875"/>
    <w:rsid w:val="05F83EAE"/>
    <w:rsid w:val="061B747A"/>
    <w:rsid w:val="062C1E6D"/>
    <w:rsid w:val="06394E0C"/>
    <w:rsid w:val="063E7D85"/>
    <w:rsid w:val="0687411D"/>
    <w:rsid w:val="06AC7825"/>
    <w:rsid w:val="06BC580D"/>
    <w:rsid w:val="06E43415"/>
    <w:rsid w:val="07293586"/>
    <w:rsid w:val="07295285"/>
    <w:rsid w:val="07636392"/>
    <w:rsid w:val="07770C56"/>
    <w:rsid w:val="079F7D14"/>
    <w:rsid w:val="07DC2547"/>
    <w:rsid w:val="07E90EA8"/>
    <w:rsid w:val="08061336"/>
    <w:rsid w:val="083753F4"/>
    <w:rsid w:val="090D0843"/>
    <w:rsid w:val="092217DD"/>
    <w:rsid w:val="092B199B"/>
    <w:rsid w:val="093A7294"/>
    <w:rsid w:val="09981EA3"/>
    <w:rsid w:val="09BA6258"/>
    <w:rsid w:val="09C959AA"/>
    <w:rsid w:val="09FC3053"/>
    <w:rsid w:val="0A0A2C87"/>
    <w:rsid w:val="0A263993"/>
    <w:rsid w:val="0A2D3AC2"/>
    <w:rsid w:val="0A452E40"/>
    <w:rsid w:val="0A541E28"/>
    <w:rsid w:val="0A942183"/>
    <w:rsid w:val="0A9831C7"/>
    <w:rsid w:val="0AA755DF"/>
    <w:rsid w:val="0AFC4B05"/>
    <w:rsid w:val="0B120D44"/>
    <w:rsid w:val="0B2E4D10"/>
    <w:rsid w:val="0B745855"/>
    <w:rsid w:val="0B9E468D"/>
    <w:rsid w:val="0BD27BF6"/>
    <w:rsid w:val="0C3B3C7D"/>
    <w:rsid w:val="0C44624A"/>
    <w:rsid w:val="0C6276D1"/>
    <w:rsid w:val="0C983D61"/>
    <w:rsid w:val="0CAB2EAE"/>
    <w:rsid w:val="0CB05931"/>
    <w:rsid w:val="0CE84E84"/>
    <w:rsid w:val="0D621C7D"/>
    <w:rsid w:val="0DBD4F12"/>
    <w:rsid w:val="0DE20B3D"/>
    <w:rsid w:val="0DEF5213"/>
    <w:rsid w:val="0E6975EF"/>
    <w:rsid w:val="0E73034D"/>
    <w:rsid w:val="0EA90FD2"/>
    <w:rsid w:val="0EAF5DF9"/>
    <w:rsid w:val="0F13775A"/>
    <w:rsid w:val="0F5126BD"/>
    <w:rsid w:val="0F5F45FE"/>
    <w:rsid w:val="0F7244DF"/>
    <w:rsid w:val="0F9A112B"/>
    <w:rsid w:val="106D2F64"/>
    <w:rsid w:val="10735578"/>
    <w:rsid w:val="107A3985"/>
    <w:rsid w:val="107D679A"/>
    <w:rsid w:val="10B63710"/>
    <w:rsid w:val="10F10820"/>
    <w:rsid w:val="11120720"/>
    <w:rsid w:val="111C2F7A"/>
    <w:rsid w:val="11360839"/>
    <w:rsid w:val="11385E08"/>
    <w:rsid w:val="1146175B"/>
    <w:rsid w:val="11665CA1"/>
    <w:rsid w:val="11DD2AF7"/>
    <w:rsid w:val="11E605B0"/>
    <w:rsid w:val="120A5C6D"/>
    <w:rsid w:val="12842516"/>
    <w:rsid w:val="12D2395E"/>
    <w:rsid w:val="13063112"/>
    <w:rsid w:val="13951726"/>
    <w:rsid w:val="13B70E35"/>
    <w:rsid w:val="14016096"/>
    <w:rsid w:val="14396509"/>
    <w:rsid w:val="143A19DF"/>
    <w:rsid w:val="144D4569"/>
    <w:rsid w:val="14A12C71"/>
    <w:rsid w:val="14C635DC"/>
    <w:rsid w:val="14DD2C3C"/>
    <w:rsid w:val="155D014E"/>
    <w:rsid w:val="15753D76"/>
    <w:rsid w:val="157E6D15"/>
    <w:rsid w:val="15A640FB"/>
    <w:rsid w:val="16087E1D"/>
    <w:rsid w:val="165A086B"/>
    <w:rsid w:val="16F65504"/>
    <w:rsid w:val="17087C1C"/>
    <w:rsid w:val="171732DB"/>
    <w:rsid w:val="17507549"/>
    <w:rsid w:val="17631EF3"/>
    <w:rsid w:val="17701D14"/>
    <w:rsid w:val="17735226"/>
    <w:rsid w:val="177C6E8C"/>
    <w:rsid w:val="179768C5"/>
    <w:rsid w:val="17F953E2"/>
    <w:rsid w:val="182A7A9D"/>
    <w:rsid w:val="185C1E49"/>
    <w:rsid w:val="18980E55"/>
    <w:rsid w:val="189F624C"/>
    <w:rsid w:val="18B112AF"/>
    <w:rsid w:val="18D147A6"/>
    <w:rsid w:val="197B648D"/>
    <w:rsid w:val="1995317B"/>
    <w:rsid w:val="199B1D3C"/>
    <w:rsid w:val="19C43C12"/>
    <w:rsid w:val="19DD470B"/>
    <w:rsid w:val="19E856A8"/>
    <w:rsid w:val="19FB4DD1"/>
    <w:rsid w:val="1A1C66C0"/>
    <w:rsid w:val="1A42393B"/>
    <w:rsid w:val="1AAD45DE"/>
    <w:rsid w:val="1AB60622"/>
    <w:rsid w:val="1ABA329F"/>
    <w:rsid w:val="1AC3563A"/>
    <w:rsid w:val="1AD85ACD"/>
    <w:rsid w:val="1B046F80"/>
    <w:rsid w:val="1B3267B5"/>
    <w:rsid w:val="1B3B64DF"/>
    <w:rsid w:val="1B40161D"/>
    <w:rsid w:val="1B441859"/>
    <w:rsid w:val="1B5A1134"/>
    <w:rsid w:val="1B601C6F"/>
    <w:rsid w:val="1B615DEE"/>
    <w:rsid w:val="1B6606B1"/>
    <w:rsid w:val="1BD7252D"/>
    <w:rsid w:val="1BF21E40"/>
    <w:rsid w:val="1C5E7925"/>
    <w:rsid w:val="1CA528AE"/>
    <w:rsid w:val="1CB03FE0"/>
    <w:rsid w:val="1CFD070F"/>
    <w:rsid w:val="1D4A647A"/>
    <w:rsid w:val="1D5F6196"/>
    <w:rsid w:val="1D6132A5"/>
    <w:rsid w:val="1D6140C0"/>
    <w:rsid w:val="1D763275"/>
    <w:rsid w:val="1D8E56D5"/>
    <w:rsid w:val="1E00070E"/>
    <w:rsid w:val="1E754C72"/>
    <w:rsid w:val="1E7A43DA"/>
    <w:rsid w:val="1E7B0F10"/>
    <w:rsid w:val="1EB314BB"/>
    <w:rsid w:val="1EDA0A2B"/>
    <w:rsid w:val="1F096ACE"/>
    <w:rsid w:val="1F426127"/>
    <w:rsid w:val="1F7C3E8E"/>
    <w:rsid w:val="1F974977"/>
    <w:rsid w:val="1FE7539E"/>
    <w:rsid w:val="202775F3"/>
    <w:rsid w:val="205E3F4E"/>
    <w:rsid w:val="20671BE0"/>
    <w:rsid w:val="20963CB8"/>
    <w:rsid w:val="20A81A1B"/>
    <w:rsid w:val="20B07FB6"/>
    <w:rsid w:val="20B646FB"/>
    <w:rsid w:val="212055DD"/>
    <w:rsid w:val="2120574B"/>
    <w:rsid w:val="213B74B1"/>
    <w:rsid w:val="215A2310"/>
    <w:rsid w:val="21644B0B"/>
    <w:rsid w:val="21DE318A"/>
    <w:rsid w:val="21EF5B80"/>
    <w:rsid w:val="221367E9"/>
    <w:rsid w:val="222A2367"/>
    <w:rsid w:val="22576990"/>
    <w:rsid w:val="22760844"/>
    <w:rsid w:val="22F365CA"/>
    <w:rsid w:val="22F47480"/>
    <w:rsid w:val="23102DDF"/>
    <w:rsid w:val="23DE1C48"/>
    <w:rsid w:val="23EC1B84"/>
    <w:rsid w:val="23F51E78"/>
    <w:rsid w:val="240210CD"/>
    <w:rsid w:val="246A2930"/>
    <w:rsid w:val="2470584B"/>
    <w:rsid w:val="249D078A"/>
    <w:rsid w:val="24BA1C53"/>
    <w:rsid w:val="24BF09F7"/>
    <w:rsid w:val="24F873CC"/>
    <w:rsid w:val="25045248"/>
    <w:rsid w:val="251315AA"/>
    <w:rsid w:val="252D53FE"/>
    <w:rsid w:val="25924265"/>
    <w:rsid w:val="2597581C"/>
    <w:rsid w:val="25EC2D81"/>
    <w:rsid w:val="264A4E42"/>
    <w:rsid w:val="26DD12AA"/>
    <w:rsid w:val="26E00D0B"/>
    <w:rsid w:val="26E27830"/>
    <w:rsid w:val="26F81194"/>
    <w:rsid w:val="27086869"/>
    <w:rsid w:val="272A1E69"/>
    <w:rsid w:val="273178EA"/>
    <w:rsid w:val="277057A2"/>
    <w:rsid w:val="28097C70"/>
    <w:rsid w:val="285D5AE2"/>
    <w:rsid w:val="28827A89"/>
    <w:rsid w:val="28C70D0B"/>
    <w:rsid w:val="2904389A"/>
    <w:rsid w:val="29206EB8"/>
    <w:rsid w:val="29275066"/>
    <w:rsid w:val="294037DA"/>
    <w:rsid w:val="2948171C"/>
    <w:rsid w:val="29595666"/>
    <w:rsid w:val="29874881"/>
    <w:rsid w:val="298D4FA1"/>
    <w:rsid w:val="29B3282C"/>
    <w:rsid w:val="29E325E0"/>
    <w:rsid w:val="2A1C5C38"/>
    <w:rsid w:val="2A452503"/>
    <w:rsid w:val="2A712AF5"/>
    <w:rsid w:val="2A8E48F6"/>
    <w:rsid w:val="2ABB262D"/>
    <w:rsid w:val="2AD72E12"/>
    <w:rsid w:val="2B2237C6"/>
    <w:rsid w:val="2B3E7806"/>
    <w:rsid w:val="2B706806"/>
    <w:rsid w:val="2BA936A8"/>
    <w:rsid w:val="2C0A4FB8"/>
    <w:rsid w:val="2C315A5A"/>
    <w:rsid w:val="2C412EF5"/>
    <w:rsid w:val="2C4B1C25"/>
    <w:rsid w:val="2C807597"/>
    <w:rsid w:val="2C880131"/>
    <w:rsid w:val="2C882E0E"/>
    <w:rsid w:val="2C8A5E4E"/>
    <w:rsid w:val="2C9C034D"/>
    <w:rsid w:val="2D9E56F5"/>
    <w:rsid w:val="2DCF6375"/>
    <w:rsid w:val="2E4951A4"/>
    <w:rsid w:val="2E540BFD"/>
    <w:rsid w:val="2E667F96"/>
    <w:rsid w:val="2E8226AB"/>
    <w:rsid w:val="2E9579AF"/>
    <w:rsid w:val="2E98703F"/>
    <w:rsid w:val="2EC541A9"/>
    <w:rsid w:val="2ED95589"/>
    <w:rsid w:val="2EEB4F5B"/>
    <w:rsid w:val="2F426518"/>
    <w:rsid w:val="2F6A205A"/>
    <w:rsid w:val="2F8F668A"/>
    <w:rsid w:val="2F946CB6"/>
    <w:rsid w:val="2FBD1843"/>
    <w:rsid w:val="2FD065E6"/>
    <w:rsid w:val="2FD96870"/>
    <w:rsid w:val="2FDD1686"/>
    <w:rsid w:val="305327C4"/>
    <w:rsid w:val="30580BC9"/>
    <w:rsid w:val="3089530C"/>
    <w:rsid w:val="30D06ADA"/>
    <w:rsid w:val="31073FD3"/>
    <w:rsid w:val="311E2ED7"/>
    <w:rsid w:val="31453CC2"/>
    <w:rsid w:val="315619EE"/>
    <w:rsid w:val="315C449C"/>
    <w:rsid w:val="31973685"/>
    <w:rsid w:val="31B82709"/>
    <w:rsid w:val="31BC5DA0"/>
    <w:rsid w:val="31D05482"/>
    <w:rsid w:val="32285875"/>
    <w:rsid w:val="32400B34"/>
    <w:rsid w:val="326E1B1D"/>
    <w:rsid w:val="329E6876"/>
    <w:rsid w:val="333015F2"/>
    <w:rsid w:val="334B6320"/>
    <w:rsid w:val="334F3A2D"/>
    <w:rsid w:val="33BE3E2E"/>
    <w:rsid w:val="33D934D4"/>
    <w:rsid w:val="33FE2F6A"/>
    <w:rsid w:val="340E07E5"/>
    <w:rsid w:val="34235BF7"/>
    <w:rsid w:val="344843FE"/>
    <w:rsid w:val="34602862"/>
    <w:rsid w:val="34FE3461"/>
    <w:rsid w:val="3573627C"/>
    <w:rsid w:val="357C63EC"/>
    <w:rsid w:val="358C5FA8"/>
    <w:rsid w:val="35C15DF1"/>
    <w:rsid w:val="35E1683D"/>
    <w:rsid w:val="36020D25"/>
    <w:rsid w:val="36074A7F"/>
    <w:rsid w:val="36490DD9"/>
    <w:rsid w:val="366C723A"/>
    <w:rsid w:val="36923549"/>
    <w:rsid w:val="36B75FBF"/>
    <w:rsid w:val="36BD0C45"/>
    <w:rsid w:val="36C857BF"/>
    <w:rsid w:val="37043023"/>
    <w:rsid w:val="370A29C1"/>
    <w:rsid w:val="371C16ED"/>
    <w:rsid w:val="375A279D"/>
    <w:rsid w:val="378F30DD"/>
    <w:rsid w:val="37A9178B"/>
    <w:rsid w:val="37B514B5"/>
    <w:rsid w:val="37BE1C24"/>
    <w:rsid w:val="37E00298"/>
    <w:rsid w:val="38023183"/>
    <w:rsid w:val="38076139"/>
    <w:rsid w:val="38232888"/>
    <w:rsid w:val="389F10FA"/>
    <w:rsid w:val="38B302F9"/>
    <w:rsid w:val="38F12CD3"/>
    <w:rsid w:val="38F94775"/>
    <w:rsid w:val="392971ED"/>
    <w:rsid w:val="39325651"/>
    <w:rsid w:val="394D607B"/>
    <w:rsid w:val="39996A97"/>
    <w:rsid w:val="39CE5031"/>
    <w:rsid w:val="3A46354B"/>
    <w:rsid w:val="3A872856"/>
    <w:rsid w:val="3AB33BB4"/>
    <w:rsid w:val="3AE8610D"/>
    <w:rsid w:val="3B093B09"/>
    <w:rsid w:val="3B096F29"/>
    <w:rsid w:val="3B3763D1"/>
    <w:rsid w:val="3C220931"/>
    <w:rsid w:val="3C2D4322"/>
    <w:rsid w:val="3C2F6E1E"/>
    <w:rsid w:val="3C4F64BA"/>
    <w:rsid w:val="3C67656F"/>
    <w:rsid w:val="3CB36B18"/>
    <w:rsid w:val="3CDA245A"/>
    <w:rsid w:val="3D1E06B7"/>
    <w:rsid w:val="3D2F6AAB"/>
    <w:rsid w:val="3D641E5C"/>
    <w:rsid w:val="3DA95E2B"/>
    <w:rsid w:val="3DBD60F6"/>
    <w:rsid w:val="3DC4319B"/>
    <w:rsid w:val="3E131B6B"/>
    <w:rsid w:val="3E251C45"/>
    <w:rsid w:val="3E4141AF"/>
    <w:rsid w:val="3E7075E1"/>
    <w:rsid w:val="3EA14067"/>
    <w:rsid w:val="3EDA0523"/>
    <w:rsid w:val="3F180FCF"/>
    <w:rsid w:val="3F3F6BA9"/>
    <w:rsid w:val="3F6B3B03"/>
    <w:rsid w:val="3FBA62FF"/>
    <w:rsid w:val="3FE9546B"/>
    <w:rsid w:val="402778A2"/>
    <w:rsid w:val="40347DB8"/>
    <w:rsid w:val="405F4811"/>
    <w:rsid w:val="407A6407"/>
    <w:rsid w:val="40D168F4"/>
    <w:rsid w:val="418263D8"/>
    <w:rsid w:val="41AA65AB"/>
    <w:rsid w:val="41E012D3"/>
    <w:rsid w:val="4200449D"/>
    <w:rsid w:val="42104791"/>
    <w:rsid w:val="42206E95"/>
    <w:rsid w:val="422D3560"/>
    <w:rsid w:val="423A3BCC"/>
    <w:rsid w:val="424E57D2"/>
    <w:rsid w:val="425C740A"/>
    <w:rsid w:val="42B26C49"/>
    <w:rsid w:val="4323609C"/>
    <w:rsid w:val="433A6FE6"/>
    <w:rsid w:val="43480868"/>
    <w:rsid w:val="4350713C"/>
    <w:rsid w:val="436653E0"/>
    <w:rsid w:val="436A1AE0"/>
    <w:rsid w:val="43B47375"/>
    <w:rsid w:val="43C4431A"/>
    <w:rsid w:val="440438F0"/>
    <w:rsid w:val="441116B1"/>
    <w:rsid w:val="44374FFE"/>
    <w:rsid w:val="44811230"/>
    <w:rsid w:val="44B951CC"/>
    <w:rsid w:val="44CD14E0"/>
    <w:rsid w:val="44F20B0B"/>
    <w:rsid w:val="451364C4"/>
    <w:rsid w:val="451C7B70"/>
    <w:rsid w:val="452509D3"/>
    <w:rsid w:val="452E5F4C"/>
    <w:rsid w:val="45612018"/>
    <w:rsid w:val="458946E9"/>
    <w:rsid w:val="45A47C0E"/>
    <w:rsid w:val="461E13D5"/>
    <w:rsid w:val="462D16D5"/>
    <w:rsid w:val="46577FD6"/>
    <w:rsid w:val="46935500"/>
    <w:rsid w:val="46B36E5F"/>
    <w:rsid w:val="46D955A7"/>
    <w:rsid w:val="46E1774D"/>
    <w:rsid w:val="47133957"/>
    <w:rsid w:val="476F629B"/>
    <w:rsid w:val="477608CA"/>
    <w:rsid w:val="47A07E0C"/>
    <w:rsid w:val="47B870A6"/>
    <w:rsid w:val="47E05115"/>
    <w:rsid w:val="47F91AC4"/>
    <w:rsid w:val="48080692"/>
    <w:rsid w:val="4870272E"/>
    <w:rsid w:val="48F85152"/>
    <w:rsid w:val="490F128D"/>
    <w:rsid w:val="49160297"/>
    <w:rsid w:val="49327DCC"/>
    <w:rsid w:val="498313C8"/>
    <w:rsid w:val="49B74350"/>
    <w:rsid w:val="49DC7715"/>
    <w:rsid w:val="4A023139"/>
    <w:rsid w:val="4A39003B"/>
    <w:rsid w:val="4A6B4D31"/>
    <w:rsid w:val="4A7B576F"/>
    <w:rsid w:val="4AF561A9"/>
    <w:rsid w:val="4B091194"/>
    <w:rsid w:val="4B642735"/>
    <w:rsid w:val="4B7218E0"/>
    <w:rsid w:val="4BE400D3"/>
    <w:rsid w:val="4C0D21E1"/>
    <w:rsid w:val="4C4A0649"/>
    <w:rsid w:val="4C4D54C2"/>
    <w:rsid w:val="4C520064"/>
    <w:rsid w:val="4C7E5ECA"/>
    <w:rsid w:val="4C876AA5"/>
    <w:rsid w:val="4CF47E6F"/>
    <w:rsid w:val="4D010DEE"/>
    <w:rsid w:val="4D0A4E2F"/>
    <w:rsid w:val="4D0E00FB"/>
    <w:rsid w:val="4D176606"/>
    <w:rsid w:val="4D942771"/>
    <w:rsid w:val="4DEC4FB0"/>
    <w:rsid w:val="4E075D8A"/>
    <w:rsid w:val="4E51378F"/>
    <w:rsid w:val="4EAA31C0"/>
    <w:rsid w:val="4EB002A5"/>
    <w:rsid w:val="4EC00FAD"/>
    <w:rsid w:val="4EDF6B18"/>
    <w:rsid w:val="4F01278C"/>
    <w:rsid w:val="4F093609"/>
    <w:rsid w:val="4F3955E1"/>
    <w:rsid w:val="4F435F79"/>
    <w:rsid w:val="4F663A9E"/>
    <w:rsid w:val="4F9843DC"/>
    <w:rsid w:val="4FA309D6"/>
    <w:rsid w:val="4FC62A8C"/>
    <w:rsid w:val="4FE20F0D"/>
    <w:rsid w:val="4FE41F44"/>
    <w:rsid w:val="4FE51552"/>
    <w:rsid w:val="4FEC273A"/>
    <w:rsid w:val="5008142E"/>
    <w:rsid w:val="50504C4B"/>
    <w:rsid w:val="509C6E7C"/>
    <w:rsid w:val="512F45C7"/>
    <w:rsid w:val="5162104E"/>
    <w:rsid w:val="516B3CAA"/>
    <w:rsid w:val="523F1C61"/>
    <w:rsid w:val="526A72A0"/>
    <w:rsid w:val="528173A9"/>
    <w:rsid w:val="52FC7CE7"/>
    <w:rsid w:val="53493E6B"/>
    <w:rsid w:val="53A039CC"/>
    <w:rsid w:val="53A1505A"/>
    <w:rsid w:val="53E01FF5"/>
    <w:rsid w:val="54063E08"/>
    <w:rsid w:val="543437E8"/>
    <w:rsid w:val="543A5ACF"/>
    <w:rsid w:val="54751EC5"/>
    <w:rsid w:val="54B36559"/>
    <w:rsid w:val="54C11817"/>
    <w:rsid w:val="54C55CB5"/>
    <w:rsid w:val="54F73313"/>
    <w:rsid w:val="54F80955"/>
    <w:rsid w:val="555170A7"/>
    <w:rsid w:val="5587536D"/>
    <w:rsid w:val="559B174B"/>
    <w:rsid w:val="55CE0CF4"/>
    <w:rsid w:val="56927DFF"/>
    <w:rsid w:val="569D684B"/>
    <w:rsid w:val="56A31F98"/>
    <w:rsid w:val="56B22A9C"/>
    <w:rsid w:val="57104233"/>
    <w:rsid w:val="57153BF1"/>
    <w:rsid w:val="57571244"/>
    <w:rsid w:val="57581C09"/>
    <w:rsid w:val="575D716F"/>
    <w:rsid w:val="577D1CFE"/>
    <w:rsid w:val="57921176"/>
    <w:rsid w:val="57B72A76"/>
    <w:rsid w:val="57C3426C"/>
    <w:rsid w:val="57CE1F93"/>
    <w:rsid w:val="57CE598F"/>
    <w:rsid w:val="57E7026C"/>
    <w:rsid w:val="57F23B65"/>
    <w:rsid w:val="58152668"/>
    <w:rsid w:val="58344C61"/>
    <w:rsid w:val="587B30E3"/>
    <w:rsid w:val="588743D1"/>
    <w:rsid w:val="5887701A"/>
    <w:rsid w:val="58BE5FE5"/>
    <w:rsid w:val="58EB6585"/>
    <w:rsid w:val="5947722F"/>
    <w:rsid w:val="59B12C54"/>
    <w:rsid w:val="59C0439F"/>
    <w:rsid w:val="59C81AA5"/>
    <w:rsid w:val="59C829D0"/>
    <w:rsid w:val="59F02166"/>
    <w:rsid w:val="5A0B056D"/>
    <w:rsid w:val="5A7727A6"/>
    <w:rsid w:val="5ABE2233"/>
    <w:rsid w:val="5ADA0D6C"/>
    <w:rsid w:val="5BDF5D95"/>
    <w:rsid w:val="5BFE7528"/>
    <w:rsid w:val="5C397388"/>
    <w:rsid w:val="5C3B3E3F"/>
    <w:rsid w:val="5C677E61"/>
    <w:rsid w:val="5C8D6A1E"/>
    <w:rsid w:val="5CC47331"/>
    <w:rsid w:val="5CD835B7"/>
    <w:rsid w:val="5CDA71AC"/>
    <w:rsid w:val="5DDC7D88"/>
    <w:rsid w:val="5DE95273"/>
    <w:rsid w:val="5E0C6C28"/>
    <w:rsid w:val="5E1306E2"/>
    <w:rsid w:val="5E22610C"/>
    <w:rsid w:val="5E2467F1"/>
    <w:rsid w:val="5E281D57"/>
    <w:rsid w:val="5EB22703"/>
    <w:rsid w:val="5F1A2B43"/>
    <w:rsid w:val="5F72371A"/>
    <w:rsid w:val="5F9548CD"/>
    <w:rsid w:val="5FB837BB"/>
    <w:rsid w:val="5FBE336F"/>
    <w:rsid w:val="606F74EF"/>
    <w:rsid w:val="60937B0C"/>
    <w:rsid w:val="60955F55"/>
    <w:rsid w:val="60A81FCB"/>
    <w:rsid w:val="60CC405A"/>
    <w:rsid w:val="615526D3"/>
    <w:rsid w:val="61C22C8D"/>
    <w:rsid w:val="61E215D8"/>
    <w:rsid w:val="61EB2D18"/>
    <w:rsid w:val="61FB74A0"/>
    <w:rsid w:val="621632D2"/>
    <w:rsid w:val="621B3775"/>
    <w:rsid w:val="62364782"/>
    <w:rsid w:val="623E48FD"/>
    <w:rsid w:val="628D0795"/>
    <w:rsid w:val="62AA43C5"/>
    <w:rsid w:val="62DD34FC"/>
    <w:rsid w:val="630E0F76"/>
    <w:rsid w:val="63204977"/>
    <w:rsid w:val="634B6A73"/>
    <w:rsid w:val="6363017B"/>
    <w:rsid w:val="6394356A"/>
    <w:rsid w:val="63A2454A"/>
    <w:rsid w:val="63C61B2C"/>
    <w:rsid w:val="63D40BE9"/>
    <w:rsid w:val="64102431"/>
    <w:rsid w:val="648533C6"/>
    <w:rsid w:val="64A23270"/>
    <w:rsid w:val="64A5243A"/>
    <w:rsid w:val="64F531DE"/>
    <w:rsid w:val="6502724F"/>
    <w:rsid w:val="65373578"/>
    <w:rsid w:val="653B1246"/>
    <w:rsid w:val="6585469F"/>
    <w:rsid w:val="659C1F24"/>
    <w:rsid w:val="65BC7AC3"/>
    <w:rsid w:val="65C73B8A"/>
    <w:rsid w:val="660D437E"/>
    <w:rsid w:val="6656593C"/>
    <w:rsid w:val="668B0313"/>
    <w:rsid w:val="66A25EB5"/>
    <w:rsid w:val="66A51760"/>
    <w:rsid w:val="67191C51"/>
    <w:rsid w:val="671F124A"/>
    <w:rsid w:val="67635F40"/>
    <w:rsid w:val="676A4581"/>
    <w:rsid w:val="677A33C6"/>
    <w:rsid w:val="677C336F"/>
    <w:rsid w:val="67927041"/>
    <w:rsid w:val="67A072B9"/>
    <w:rsid w:val="67A412A2"/>
    <w:rsid w:val="67A431D3"/>
    <w:rsid w:val="681F6961"/>
    <w:rsid w:val="68372EC5"/>
    <w:rsid w:val="68610A2F"/>
    <w:rsid w:val="686F3C4B"/>
    <w:rsid w:val="687B33E7"/>
    <w:rsid w:val="68805514"/>
    <w:rsid w:val="68A66EBD"/>
    <w:rsid w:val="68B369F7"/>
    <w:rsid w:val="68EB32C6"/>
    <w:rsid w:val="68F153AC"/>
    <w:rsid w:val="69316E2F"/>
    <w:rsid w:val="694E2071"/>
    <w:rsid w:val="696C7A4E"/>
    <w:rsid w:val="696D1FBB"/>
    <w:rsid w:val="69766163"/>
    <w:rsid w:val="697A3B33"/>
    <w:rsid w:val="69B22AD8"/>
    <w:rsid w:val="69D44760"/>
    <w:rsid w:val="6A20083B"/>
    <w:rsid w:val="6A48623E"/>
    <w:rsid w:val="6A520EC7"/>
    <w:rsid w:val="6AD829AF"/>
    <w:rsid w:val="6AF87E20"/>
    <w:rsid w:val="6B322639"/>
    <w:rsid w:val="6B4279B5"/>
    <w:rsid w:val="6B5C7A6B"/>
    <w:rsid w:val="6B5E77FE"/>
    <w:rsid w:val="6B91359E"/>
    <w:rsid w:val="6C29423C"/>
    <w:rsid w:val="6C30567E"/>
    <w:rsid w:val="6C636C38"/>
    <w:rsid w:val="6C805EF1"/>
    <w:rsid w:val="6CDB2220"/>
    <w:rsid w:val="6CE224D3"/>
    <w:rsid w:val="6CF037A0"/>
    <w:rsid w:val="6D101E05"/>
    <w:rsid w:val="6D736FC1"/>
    <w:rsid w:val="6D945B06"/>
    <w:rsid w:val="6DB34098"/>
    <w:rsid w:val="6DB545B6"/>
    <w:rsid w:val="6DE02FB4"/>
    <w:rsid w:val="6E1B6128"/>
    <w:rsid w:val="6E2A1B32"/>
    <w:rsid w:val="6E4745B3"/>
    <w:rsid w:val="6E514CED"/>
    <w:rsid w:val="6E9B64B5"/>
    <w:rsid w:val="6EB563D5"/>
    <w:rsid w:val="6ECA5F63"/>
    <w:rsid w:val="6ED92677"/>
    <w:rsid w:val="6F225983"/>
    <w:rsid w:val="6F3A66C8"/>
    <w:rsid w:val="6FFC5590"/>
    <w:rsid w:val="703A7149"/>
    <w:rsid w:val="706D1DD0"/>
    <w:rsid w:val="70820F25"/>
    <w:rsid w:val="70856B87"/>
    <w:rsid w:val="70D527EE"/>
    <w:rsid w:val="70FF3149"/>
    <w:rsid w:val="71502B78"/>
    <w:rsid w:val="71507065"/>
    <w:rsid w:val="715B5300"/>
    <w:rsid w:val="716E719D"/>
    <w:rsid w:val="717773B3"/>
    <w:rsid w:val="71D27F8A"/>
    <w:rsid w:val="71ED5EBD"/>
    <w:rsid w:val="720542B4"/>
    <w:rsid w:val="721A43FF"/>
    <w:rsid w:val="72553024"/>
    <w:rsid w:val="728E2804"/>
    <w:rsid w:val="72F73FC5"/>
    <w:rsid w:val="73040A35"/>
    <w:rsid w:val="73122968"/>
    <w:rsid w:val="731F5D5E"/>
    <w:rsid w:val="7325712E"/>
    <w:rsid w:val="73306ED7"/>
    <w:rsid w:val="733B7950"/>
    <w:rsid w:val="737B77A3"/>
    <w:rsid w:val="739E1E69"/>
    <w:rsid w:val="73A3577F"/>
    <w:rsid w:val="73C51AD5"/>
    <w:rsid w:val="73CF69C8"/>
    <w:rsid w:val="741E793C"/>
    <w:rsid w:val="7450782B"/>
    <w:rsid w:val="745E3944"/>
    <w:rsid w:val="746D446D"/>
    <w:rsid w:val="74881FE2"/>
    <w:rsid w:val="74B74B1D"/>
    <w:rsid w:val="74C863EF"/>
    <w:rsid w:val="74C90B1E"/>
    <w:rsid w:val="74C9466B"/>
    <w:rsid w:val="756C32F1"/>
    <w:rsid w:val="75AA4F87"/>
    <w:rsid w:val="75BD2E5D"/>
    <w:rsid w:val="75FB6EA6"/>
    <w:rsid w:val="76077B60"/>
    <w:rsid w:val="7635099D"/>
    <w:rsid w:val="7650759F"/>
    <w:rsid w:val="765146AA"/>
    <w:rsid w:val="77762421"/>
    <w:rsid w:val="779655DA"/>
    <w:rsid w:val="77A37D27"/>
    <w:rsid w:val="77B56B1F"/>
    <w:rsid w:val="77E42D5F"/>
    <w:rsid w:val="780F09F4"/>
    <w:rsid w:val="78364210"/>
    <w:rsid w:val="78A90480"/>
    <w:rsid w:val="78B13A61"/>
    <w:rsid w:val="7929018F"/>
    <w:rsid w:val="793D67D9"/>
    <w:rsid w:val="79E060D6"/>
    <w:rsid w:val="7A087B65"/>
    <w:rsid w:val="7A364017"/>
    <w:rsid w:val="7A413977"/>
    <w:rsid w:val="7A517A65"/>
    <w:rsid w:val="7A8265E1"/>
    <w:rsid w:val="7B095E0F"/>
    <w:rsid w:val="7B424FEE"/>
    <w:rsid w:val="7B686D42"/>
    <w:rsid w:val="7B841746"/>
    <w:rsid w:val="7B876E0B"/>
    <w:rsid w:val="7BB141A7"/>
    <w:rsid w:val="7C2B6B16"/>
    <w:rsid w:val="7C38419E"/>
    <w:rsid w:val="7C6C5AC7"/>
    <w:rsid w:val="7C745023"/>
    <w:rsid w:val="7C795A4B"/>
    <w:rsid w:val="7C892521"/>
    <w:rsid w:val="7CA354EA"/>
    <w:rsid w:val="7CC6544B"/>
    <w:rsid w:val="7D0239FF"/>
    <w:rsid w:val="7D5E40CD"/>
    <w:rsid w:val="7D9134E0"/>
    <w:rsid w:val="7D97097B"/>
    <w:rsid w:val="7DCD56F2"/>
    <w:rsid w:val="7E4C05BB"/>
    <w:rsid w:val="7EA70D3A"/>
    <w:rsid w:val="7EB670BD"/>
    <w:rsid w:val="7ECE21FB"/>
    <w:rsid w:val="7ED82197"/>
    <w:rsid w:val="7EE42BC7"/>
    <w:rsid w:val="7F001CE7"/>
    <w:rsid w:val="7F0F46F0"/>
    <w:rsid w:val="7F3A1F24"/>
    <w:rsid w:val="7F6034DA"/>
    <w:rsid w:val="7F6C5E53"/>
    <w:rsid w:val="7F7A41FC"/>
    <w:rsid w:val="7FB265D5"/>
    <w:rsid w:val="7FE47E50"/>
    <w:rsid w:val="7FF94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99"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iPriority="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nhideWhenUsed="0" w:uiPriority="0" w:semiHidden="0" w:name="Table Subtle 1" w:locked="1"/>
    <w:lsdException w:uiPriority="0" w:name="Table Subtle 2" w:locked="1"/>
    <w:lsdException w:uiPriority="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0"/>
    <w:pPr>
      <w:keepNext/>
      <w:keepLines/>
      <w:spacing w:line="620" w:lineRule="exact"/>
      <w:ind w:firstLine="200" w:firstLineChars="200"/>
      <w:outlineLvl w:val="1"/>
    </w:pPr>
    <w:rPr>
      <w:rFonts w:ascii="楷体_GB2312" w:hAnsi="楷体_GB2312" w:eastAsia="楷体_GB2312"/>
      <w:bCs/>
      <w:sz w:val="32"/>
      <w:szCs w:val="32"/>
    </w:rPr>
  </w:style>
  <w:style w:type="paragraph" w:styleId="6">
    <w:name w:val="heading 3"/>
    <w:basedOn w:val="1"/>
    <w:next w:val="1"/>
    <w:qFormat/>
    <w:locked/>
    <w:uiPriority w:val="0"/>
    <w:pPr>
      <w:spacing w:before="100" w:beforeAutospacing="1" w:after="100" w:afterAutospacing="1"/>
      <w:jc w:val="left"/>
      <w:outlineLvl w:val="2"/>
    </w:pPr>
    <w:rPr>
      <w:rFonts w:hint="eastAsia" w:ascii="宋体" w:hAnsi="宋体"/>
      <w:b/>
      <w:bCs/>
      <w:kern w:val="0"/>
      <w:sz w:val="27"/>
      <w:szCs w:val="27"/>
    </w:rPr>
  </w:style>
  <w:style w:type="paragraph" w:styleId="7">
    <w:name w:val="heading 4"/>
    <w:basedOn w:val="1"/>
    <w:next w:val="1"/>
    <w:qFormat/>
    <w:locked/>
    <w:uiPriority w:val="0"/>
    <w:pPr>
      <w:keepNext/>
      <w:keepLines/>
      <w:numPr>
        <w:ilvl w:val="3"/>
        <w:numId w:val="1"/>
      </w:numPr>
      <w:spacing w:before="280" w:after="290" w:line="372" w:lineRule="auto"/>
      <w:outlineLvl w:val="3"/>
    </w:pPr>
    <w:rPr>
      <w:rFonts w:ascii="Arial" w:hAnsi="Arial" w:eastAsia="黑体"/>
      <w:b/>
      <w:sz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Default1"/>
    <w:basedOn w:val="3"/>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Normal_14_0"/>
    <w:qFormat/>
    <w:uiPriority w:val="0"/>
    <w:pPr>
      <w:spacing w:before="120" w:after="240"/>
      <w:jc w:val="both"/>
    </w:pPr>
    <w:rPr>
      <w:rFonts w:ascii="Calibri" w:hAnsi="Calibri" w:eastAsia="Calibri" w:cs="Times New Roman"/>
      <w:sz w:val="22"/>
      <w:szCs w:val="22"/>
      <w:lang w:val="ru-RU" w:eastAsia="en-US" w:bidi="ar-SA"/>
    </w:rPr>
  </w:style>
  <w:style w:type="paragraph" w:styleId="8">
    <w:name w:val="Normal Indent"/>
    <w:basedOn w:val="1"/>
    <w:next w:val="7"/>
    <w:qFormat/>
    <w:locked/>
    <w:uiPriority w:val="0"/>
    <w:pPr>
      <w:spacing w:after="120"/>
      <w:ind w:firstLine="476"/>
    </w:pPr>
    <w:rPr>
      <w:kern w:val="24"/>
      <w:sz w:val="24"/>
      <w:szCs w:val="20"/>
    </w:rPr>
  </w:style>
  <w:style w:type="paragraph" w:styleId="9">
    <w:name w:val="caption"/>
    <w:basedOn w:val="1"/>
    <w:next w:val="1"/>
    <w:qFormat/>
    <w:locked/>
    <w:uiPriority w:val="35"/>
    <w:pPr>
      <w:adjustRightInd w:val="0"/>
      <w:spacing w:line="312" w:lineRule="atLeast"/>
      <w:textAlignment w:val="baseline"/>
    </w:pPr>
    <w:rPr>
      <w:rFonts w:ascii="Cambria" w:hAnsi="Cambria" w:eastAsia="黑体"/>
      <w:kern w:val="0"/>
      <w:sz w:val="20"/>
      <w:szCs w:val="20"/>
    </w:rPr>
  </w:style>
  <w:style w:type="paragraph" w:styleId="10">
    <w:name w:val="annotation text"/>
    <w:basedOn w:val="1"/>
    <w:link w:val="37"/>
    <w:semiHidden/>
    <w:qFormat/>
    <w:uiPriority w:val="0"/>
    <w:pPr>
      <w:jc w:val="left"/>
    </w:pPr>
    <w:rPr>
      <w:kern w:val="0"/>
      <w:sz w:val="24"/>
      <w:szCs w:val="20"/>
    </w:rPr>
  </w:style>
  <w:style w:type="paragraph" w:styleId="11">
    <w:name w:val="Body Text"/>
    <w:basedOn w:val="1"/>
    <w:next w:val="12"/>
    <w:link w:val="38"/>
    <w:qFormat/>
    <w:uiPriority w:val="0"/>
    <w:pPr>
      <w:widowControl/>
      <w:snapToGrid w:val="0"/>
      <w:spacing w:before="60" w:after="160" w:line="259" w:lineRule="auto"/>
      <w:ind w:right="113"/>
    </w:pPr>
    <w:rPr>
      <w:kern w:val="0"/>
      <w:sz w:val="18"/>
      <w:szCs w:val="20"/>
    </w:rPr>
  </w:style>
  <w:style w:type="paragraph" w:styleId="12">
    <w:name w:val="List Bullet 5"/>
    <w:basedOn w:val="1"/>
    <w:qFormat/>
    <w:locked/>
    <w:uiPriority w:val="0"/>
    <w:pPr>
      <w:numPr>
        <w:ilvl w:val="0"/>
        <w:numId w:val="2"/>
      </w:numPr>
    </w:pPr>
  </w:style>
  <w:style w:type="paragraph" w:styleId="13">
    <w:name w:val="Body Text Indent"/>
    <w:basedOn w:val="1"/>
    <w:next w:val="1"/>
    <w:link w:val="36"/>
    <w:qFormat/>
    <w:uiPriority w:val="0"/>
    <w:pPr>
      <w:spacing w:after="120"/>
      <w:ind w:left="420" w:leftChars="200"/>
    </w:pPr>
    <w:rPr>
      <w:kern w:val="0"/>
      <w:sz w:val="24"/>
      <w:szCs w:val="20"/>
    </w:rPr>
  </w:style>
  <w:style w:type="paragraph" w:styleId="14">
    <w:name w:val="Block Text"/>
    <w:basedOn w:val="1"/>
    <w:qFormat/>
    <w:locked/>
    <w:uiPriority w:val="0"/>
    <w:pPr>
      <w:adjustRightInd w:val="0"/>
      <w:spacing w:before="120" w:line="440" w:lineRule="exact"/>
      <w:ind w:left="284" w:right="284" w:firstLine="567"/>
      <w:textAlignment w:val="baseline"/>
    </w:pPr>
    <w:rPr>
      <w:rFonts w:ascii="楷体_GB2312" w:eastAsia="楷体_GB2312"/>
      <w:spacing w:val="-2"/>
      <w:kern w:val="0"/>
      <w:sz w:val="28"/>
      <w:szCs w:val="20"/>
    </w:rPr>
  </w:style>
  <w:style w:type="paragraph" w:styleId="15">
    <w:name w:val="Plain Text"/>
    <w:basedOn w:val="1"/>
    <w:next w:val="1"/>
    <w:unhideWhenUsed/>
    <w:qFormat/>
    <w:locked/>
    <w:uiPriority w:val="0"/>
    <w:rPr>
      <w:rFonts w:ascii="宋体" w:hAnsi="Courier New"/>
      <w:szCs w:val="21"/>
    </w:rPr>
  </w:style>
  <w:style w:type="paragraph" w:styleId="16">
    <w:name w:val="Date"/>
    <w:basedOn w:val="1"/>
    <w:next w:val="1"/>
    <w:link w:val="39"/>
    <w:qFormat/>
    <w:uiPriority w:val="0"/>
    <w:pPr>
      <w:ind w:left="100" w:leftChars="2500"/>
    </w:pPr>
    <w:rPr>
      <w:kern w:val="0"/>
      <w:sz w:val="24"/>
      <w:szCs w:val="20"/>
    </w:rPr>
  </w:style>
  <w:style w:type="paragraph" w:styleId="17">
    <w:name w:val="Body Text Indent 2"/>
    <w:basedOn w:val="1"/>
    <w:next w:val="1"/>
    <w:unhideWhenUsed/>
    <w:qFormat/>
    <w:locked/>
    <w:uiPriority w:val="99"/>
    <w:pPr>
      <w:spacing w:after="120" w:line="480" w:lineRule="auto"/>
      <w:ind w:left="420" w:leftChars="200"/>
    </w:pPr>
  </w:style>
  <w:style w:type="paragraph" w:styleId="18">
    <w:name w:val="Balloon Text"/>
    <w:basedOn w:val="1"/>
    <w:link w:val="40"/>
    <w:semiHidden/>
    <w:qFormat/>
    <w:uiPriority w:val="0"/>
    <w:rPr>
      <w:kern w:val="0"/>
      <w:sz w:val="18"/>
      <w:szCs w:val="20"/>
    </w:rPr>
  </w:style>
  <w:style w:type="paragraph" w:styleId="19">
    <w:name w:val="footer"/>
    <w:basedOn w:val="1"/>
    <w:link w:val="41"/>
    <w:qFormat/>
    <w:uiPriority w:val="99"/>
    <w:pPr>
      <w:tabs>
        <w:tab w:val="center" w:pos="4153"/>
        <w:tab w:val="right" w:pos="8306"/>
      </w:tabs>
      <w:snapToGrid w:val="0"/>
      <w:jc w:val="left"/>
    </w:pPr>
    <w:rPr>
      <w:kern w:val="0"/>
      <w:sz w:val="18"/>
      <w:szCs w:val="20"/>
    </w:rPr>
  </w:style>
  <w:style w:type="paragraph" w:styleId="20">
    <w:name w:val="header"/>
    <w:basedOn w:val="1"/>
    <w:link w:val="42"/>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Body Text 2"/>
    <w:basedOn w:val="1"/>
    <w:qFormat/>
    <w:locked/>
    <w:uiPriority w:val="99"/>
    <w:pPr>
      <w:spacing w:after="120" w:line="480" w:lineRule="auto"/>
    </w:pPr>
  </w:style>
  <w:style w:type="paragraph" w:styleId="22">
    <w:name w:val="Normal (Web)"/>
    <w:basedOn w:val="1"/>
    <w:next w:val="23"/>
    <w:link w:val="43"/>
    <w:qFormat/>
    <w:uiPriority w:val="0"/>
    <w:pPr>
      <w:widowControl/>
      <w:spacing w:before="100" w:beforeAutospacing="1" w:after="100" w:afterAutospacing="1"/>
      <w:jc w:val="left"/>
    </w:pPr>
    <w:rPr>
      <w:rFonts w:ascii="宋体" w:hAnsi="宋体"/>
      <w:kern w:val="0"/>
      <w:sz w:val="24"/>
      <w:szCs w:val="20"/>
    </w:rPr>
  </w:style>
  <w:style w:type="paragraph" w:customStyle="1" w:styleId="23">
    <w:name w:val="toc 84"/>
    <w:next w:val="1"/>
    <w:qFormat/>
    <w:uiPriority w:val="99"/>
    <w:pPr>
      <w:wordWrap w:val="0"/>
      <w:ind w:left="2975"/>
      <w:jc w:val="both"/>
    </w:pPr>
    <w:rPr>
      <w:rFonts w:ascii="Times New Roman" w:hAnsi="Times New Roman" w:eastAsia="宋体" w:cs="Times New Roman"/>
      <w:sz w:val="21"/>
      <w:szCs w:val="22"/>
      <w:lang w:val="en-US" w:eastAsia="zh-CN" w:bidi="ar-SA"/>
    </w:rPr>
  </w:style>
  <w:style w:type="paragraph" w:styleId="24">
    <w:name w:val="annotation subject"/>
    <w:basedOn w:val="10"/>
    <w:next w:val="10"/>
    <w:link w:val="44"/>
    <w:semiHidden/>
    <w:qFormat/>
    <w:uiPriority w:val="0"/>
    <w:rPr>
      <w:b/>
    </w:rPr>
  </w:style>
  <w:style w:type="paragraph" w:styleId="25">
    <w:name w:val="Body Text First Indent"/>
    <w:basedOn w:val="11"/>
    <w:qFormat/>
    <w:locked/>
    <w:uiPriority w:val="0"/>
    <w:pPr>
      <w:ind w:firstLine="420" w:firstLineChars="100"/>
    </w:pPr>
  </w:style>
  <w:style w:type="paragraph" w:styleId="26">
    <w:name w:val="Body Text First Indent 2"/>
    <w:basedOn w:val="13"/>
    <w:next w:val="1"/>
    <w:qFormat/>
    <w:locked/>
    <w:uiPriority w:val="0"/>
    <w:pPr>
      <w:ind w:firstLine="420" w:firstLineChars="200"/>
    </w:pPr>
    <w:rPr>
      <w:sz w:val="21"/>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qFormat/>
    <w:locked/>
    <w:uiPriority w:val="0"/>
  </w:style>
  <w:style w:type="character" w:styleId="31">
    <w:name w:val="Hyperlink"/>
    <w:qFormat/>
    <w:locked/>
    <w:uiPriority w:val="0"/>
    <w:rPr>
      <w:color w:val="0000FF"/>
      <w:u w:val="single"/>
    </w:rPr>
  </w:style>
  <w:style w:type="character" w:styleId="32">
    <w:name w:val="annotation reference"/>
    <w:semiHidden/>
    <w:qFormat/>
    <w:uiPriority w:val="0"/>
    <w:rPr>
      <w:sz w:val="21"/>
    </w:rPr>
  </w:style>
  <w:style w:type="paragraph" w:customStyle="1" w:styleId="3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34">
    <w:name w:val="Default"/>
    <w:basedOn w:val="35"/>
    <w:next w:val="26"/>
    <w:qFormat/>
    <w:uiPriority w:val="99"/>
    <w:pPr>
      <w:autoSpaceDE w:val="0"/>
      <w:autoSpaceDN w:val="0"/>
      <w:adjustRightInd w:val="0"/>
    </w:pPr>
    <w:rPr>
      <w:rFonts w:ascii="宋体" w:cs="宋体"/>
      <w:sz w:val="24"/>
    </w:rPr>
  </w:style>
  <w:style w:type="paragraph" w:customStyle="1" w:styleId="35">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36">
    <w:name w:val="正文文本缩进 字符"/>
    <w:link w:val="13"/>
    <w:semiHidden/>
    <w:qFormat/>
    <w:locked/>
    <w:uiPriority w:val="0"/>
    <w:rPr>
      <w:rFonts w:ascii="Times New Roman" w:hAnsi="Times New Roman" w:eastAsia="宋体"/>
      <w:sz w:val="24"/>
    </w:rPr>
  </w:style>
  <w:style w:type="character" w:customStyle="1" w:styleId="37">
    <w:name w:val="批注文字 字符"/>
    <w:link w:val="10"/>
    <w:qFormat/>
    <w:locked/>
    <w:uiPriority w:val="0"/>
    <w:rPr>
      <w:rFonts w:ascii="Times New Roman" w:hAnsi="Times New Roman" w:eastAsia="宋体"/>
      <w:sz w:val="24"/>
    </w:rPr>
  </w:style>
  <w:style w:type="character" w:customStyle="1" w:styleId="38">
    <w:name w:val="正文文本 字符"/>
    <w:link w:val="11"/>
    <w:qFormat/>
    <w:locked/>
    <w:uiPriority w:val="0"/>
    <w:rPr>
      <w:sz w:val="18"/>
    </w:rPr>
  </w:style>
  <w:style w:type="character" w:customStyle="1" w:styleId="39">
    <w:name w:val="日期 字符1"/>
    <w:link w:val="16"/>
    <w:qFormat/>
    <w:locked/>
    <w:uiPriority w:val="0"/>
    <w:rPr>
      <w:rFonts w:ascii="Times New Roman" w:hAnsi="Times New Roman" w:eastAsia="宋体"/>
      <w:sz w:val="24"/>
    </w:rPr>
  </w:style>
  <w:style w:type="character" w:customStyle="1" w:styleId="40">
    <w:name w:val="批注框文本 字符"/>
    <w:link w:val="18"/>
    <w:semiHidden/>
    <w:qFormat/>
    <w:locked/>
    <w:uiPriority w:val="0"/>
    <w:rPr>
      <w:rFonts w:ascii="Times New Roman" w:hAnsi="Times New Roman" w:eastAsia="宋体"/>
      <w:sz w:val="18"/>
    </w:rPr>
  </w:style>
  <w:style w:type="character" w:customStyle="1" w:styleId="41">
    <w:name w:val="页脚 字符1"/>
    <w:link w:val="19"/>
    <w:qFormat/>
    <w:locked/>
    <w:uiPriority w:val="99"/>
    <w:rPr>
      <w:sz w:val="18"/>
    </w:rPr>
  </w:style>
  <w:style w:type="character" w:customStyle="1" w:styleId="42">
    <w:name w:val="页眉 字符"/>
    <w:link w:val="20"/>
    <w:qFormat/>
    <w:locked/>
    <w:uiPriority w:val="0"/>
    <w:rPr>
      <w:sz w:val="18"/>
    </w:rPr>
  </w:style>
  <w:style w:type="character" w:customStyle="1" w:styleId="43">
    <w:name w:val="普通(网站) 字符"/>
    <w:link w:val="22"/>
    <w:qFormat/>
    <w:locked/>
    <w:uiPriority w:val="0"/>
    <w:rPr>
      <w:rFonts w:ascii="宋体" w:hAnsi="宋体" w:eastAsia="宋体"/>
      <w:sz w:val="24"/>
    </w:rPr>
  </w:style>
  <w:style w:type="character" w:customStyle="1" w:styleId="44">
    <w:name w:val="批注主题 字符"/>
    <w:link w:val="24"/>
    <w:semiHidden/>
    <w:qFormat/>
    <w:locked/>
    <w:uiPriority w:val="0"/>
    <w:rPr>
      <w:rFonts w:ascii="Times New Roman" w:hAnsi="Times New Roman" w:eastAsia="宋体"/>
      <w:b/>
      <w:kern w:val="2"/>
      <w:sz w:val="24"/>
    </w:rPr>
  </w:style>
  <w:style w:type="character" w:customStyle="1" w:styleId="45">
    <w:name w:val="font81"/>
    <w:qFormat/>
    <w:uiPriority w:val="0"/>
    <w:rPr>
      <w:rFonts w:hint="eastAsia" w:ascii="宋体" w:hAnsi="宋体" w:eastAsia="宋体" w:cs="宋体"/>
      <w:color w:val="000000"/>
      <w:sz w:val="20"/>
      <w:szCs w:val="20"/>
      <w:u w:val="none"/>
    </w:rPr>
  </w:style>
  <w:style w:type="character" w:customStyle="1" w:styleId="46">
    <w:name w:val="批注文字 字符1"/>
    <w:semiHidden/>
    <w:qFormat/>
    <w:uiPriority w:val="0"/>
    <w:rPr>
      <w:rFonts w:ascii="Times New Roman" w:hAnsi="Times New Roman" w:eastAsia="宋体"/>
      <w:sz w:val="24"/>
    </w:rPr>
  </w:style>
  <w:style w:type="character" w:customStyle="1" w:styleId="47">
    <w:name w:val="页脚 字符"/>
    <w:qFormat/>
    <w:uiPriority w:val="99"/>
  </w:style>
  <w:style w:type="character" w:customStyle="1" w:styleId="48">
    <w:name w:val="style71"/>
    <w:qFormat/>
    <w:uiPriority w:val="0"/>
    <w:rPr>
      <w:sz w:val="21"/>
      <w:szCs w:val="21"/>
    </w:rPr>
  </w:style>
  <w:style w:type="character" w:customStyle="1" w:styleId="49">
    <w:name w:val="font11"/>
    <w:basedOn w:val="29"/>
    <w:qFormat/>
    <w:uiPriority w:val="0"/>
    <w:rPr>
      <w:rFonts w:hint="default" w:ascii="Times New Roman" w:hAnsi="Times New Roman" w:cs="Times New Roman"/>
      <w:color w:val="000000"/>
      <w:sz w:val="20"/>
      <w:szCs w:val="20"/>
      <w:u w:val="none"/>
    </w:rPr>
  </w:style>
  <w:style w:type="character" w:customStyle="1" w:styleId="50">
    <w:name w:val="font41"/>
    <w:qFormat/>
    <w:uiPriority w:val="0"/>
    <w:rPr>
      <w:rFonts w:hint="default" w:ascii="Times New Roman" w:hAnsi="Times New Roman" w:cs="Times New Roman"/>
      <w:color w:val="000000"/>
      <w:sz w:val="20"/>
      <w:szCs w:val="20"/>
      <w:u w:val="none"/>
    </w:rPr>
  </w:style>
  <w:style w:type="character" w:customStyle="1" w:styleId="51">
    <w:name w:val="正文文本 字符1"/>
    <w:semiHidden/>
    <w:qFormat/>
    <w:uiPriority w:val="0"/>
    <w:rPr>
      <w:rFonts w:ascii="Times New Roman" w:hAnsi="Times New Roman" w:eastAsia="宋体"/>
      <w:sz w:val="24"/>
    </w:rPr>
  </w:style>
  <w:style w:type="character" w:customStyle="1" w:styleId="52">
    <w:name w:val="font61"/>
    <w:basedOn w:val="29"/>
    <w:qFormat/>
    <w:uiPriority w:val="0"/>
    <w:rPr>
      <w:rFonts w:hint="eastAsia" w:ascii="宋体" w:hAnsi="宋体" w:eastAsia="宋体" w:cs="宋体"/>
      <w:color w:val="000000"/>
      <w:sz w:val="20"/>
      <w:szCs w:val="20"/>
      <w:u w:val="none"/>
    </w:rPr>
  </w:style>
  <w:style w:type="character" w:customStyle="1" w:styleId="53">
    <w:name w:val="font51"/>
    <w:qFormat/>
    <w:uiPriority w:val="0"/>
    <w:rPr>
      <w:rFonts w:hint="eastAsia" w:ascii="宋体" w:hAnsi="宋体" w:eastAsia="宋体" w:cs="宋体"/>
      <w:b/>
      <w:color w:val="000000"/>
      <w:sz w:val="20"/>
      <w:szCs w:val="20"/>
      <w:u w:val="none"/>
    </w:rPr>
  </w:style>
  <w:style w:type="character" w:customStyle="1" w:styleId="54">
    <w:name w:val="font121"/>
    <w:qFormat/>
    <w:uiPriority w:val="0"/>
    <w:rPr>
      <w:rFonts w:hint="eastAsia" w:ascii="宋体" w:hAnsi="宋体" w:eastAsia="宋体" w:cs="宋体"/>
      <w:color w:val="000000"/>
      <w:sz w:val="18"/>
      <w:szCs w:val="18"/>
      <w:u w:val="none"/>
      <w:vertAlign w:val="subscript"/>
    </w:rPr>
  </w:style>
  <w:style w:type="character" w:customStyle="1" w:styleId="55">
    <w:name w:val="正文文本2"/>
    <w:qFormat/>
    <w:uiPriority w:val="0"/>
    <w:rPr>
      <w:rFonts w:ascii="MingLiU" w:hAnsi="MingLiU" w:eastAsia="MingLiU" w:cs="MingLiU"/>
      <w:color w:val="000000"/>
      <w:spacing w:val="0"/>
      <w:w w:val="100"/>
      <w:position w:val="0"/>
      <w:sz w:val="19"/>
      <w:szCs w:val="19"/>
      <w:shd w:val="clear" w:color="auto" w:fill="FFFFFF"/>
      <w:lang w:val="zh-TW"/>
    </w:rPr>
  </w:style>
  <w:style w:type="character" w:customStyle="1" w:styleId="56">
    <w:name w:val="font71"/>
    <w:qFormat/>
    <w:uiPriority w:val="0"/>
    <w:rPr>
      <w:rFonts w:hint="default" w:ascii="Times New Roman" w:hAnsi="Times New Roman" w:cs="Times New Roman"/>
      <w:b/>
      <w:bCs/>
      <w:color w:val="000000"/>
      <w:sz w:val="18"/>
      <w:szCs w:val="18"/>
      <w:u w:val="none"/>
      <w:vertAlign w:val="superscript"/>
    </w:rPr>
  </w:style>
  <w:style w:type="character" w:customStyle="1" w:styleId="57">
    <w:name w:val="表格 Char"/>
    <w:link w:val="58"/>
    <w:qFormat/>
    <w:locked/>
    <w:uiPriority w:val="0"/>
    <w:rPr>
      <w:rFonts w:ascii="宋体"/>
      <w:sz w:val="21"/>
    </w:rPr>
  </w:style>
  <w:style w:type="paragraph" w:customStyle="1" w:styleId="58">
    <w:name w:val="表格"/>
    <w:basedOn w:val="59"/>
    <w:next w:val="1"/>
    <w:link w:val="57"/>
    <w:qFormat/>
    <w:uiPriority w:val="0"/>
    <w:pPr>
      <w:adjustRightInd w:val="0"/>
      <w:snapToGrid w:val="0"/>
      <w:spacing w:beforeLines="10" w:afterLines="10" w:line="259" w:lineRule="auto"/>
      <w:jc w:val="center"/>
    </w:pPr>
    <w:rPr>
      <w:rFonts w:ascii="宋体"/>
      <w:kern w:val="0"/>
      <w:szCs w:val="20"/>
    </w:rPr>
  </w:style>
  <w:style w:type="paragraph" w:customStyle="1" w:styleId="59">
    <w:name w:val="表头"/>
    <w:basedOn w:val="8"/>
    <w:next w:val="1"/>
    <w:qFormat/>
    <w:uiPriority w:val="0"/>
    <w:pPr>
      <w:ind w:firstLine="0"/>
      <w:jc w:val="center"/>
    </w:pPr>
    <w:rPr>
      <w:rFonts w:ascii="宋体" w:eastAsia="宋体" w:cs="宋体"/>
      <w:spacing w:val="6"/>
      <w:kern w:val="10"/>
      <w:sz w:val="24"/>
      <w:szCs w:val="24"/>
      <w:lang w:val="en-US" w:eastAsia="zh-CN"/>
    </w:rPr>
  </w:style>
  <w:style w:type="character" w:customStyle="1" w:styleId="60">
    <w:name w:val="日期 字符"/>
    <w:semiHidden/>
    <w:qFormat/>
    <w:uiPriority w:val="0"/>
    <w:rPr>
      <w:rFonts w:ascii="Times New Roman" w:hAnsi="Times New Roman" w:eastAsia="宋体"/>
      <w:sz w:val="24"/>
    </w:rPr>
  </w:style>
  <w:style w:type="character" w:customStyle="1" w:styleId="61">
    <w:name w:val="font01"/>
    <w:qFormat/>
    <w:uiPriority w:val="0"/>
    <w:rPr>
      <w:rFonts w:hint="eastAsia" w:ascii="宋体" w:hAnsi="宋体" w:eastAsia="宋体" w:cs="宋体"/>
      <w:color w:val="000000"/>
      <w:sz w:val="18"/>
      <w:szCs w:val="18"/>
      <w:u w:val="none"/>
    </w:rPr>
  </w:style>
  <w:style w:type="character" w:customStyle="1" w:styleId="62">
    <w:name w:val="font21"/>
    <w:basedOn w:val="29"/>
    <w:qFormat/>
    <w:uiPriority w:val="0"/>
    <w:rPr>
      <w:rFonts w:hint="default" w:ascii="Times New Roman" w:hAnsi="Times New Roman" w:cs="Times New Roman"/>
      <w:color w:val="000000"/>
      <w:sz w:val="18"/>
      <w:szCs w:val="18"/>
      <w:u w:val="none"/>
    </w:rPr>
  </w:style>
  <w:style w:type="character" w:customStyle="1" w:styleId="63">
    <w:name w:val="font31"/>
    <w:qFormat/>
    <w:uiPriority w:val="0"/>
    <w:rPr>
      <w:rFonts w:hint="eastAsia" w:ascii="宋体" w:hAnsi="宋体" w:eastAsia="宋体" w:cs="宋体"/>
      <w:color w:val="000000"/>
      <w:sz w:val="18"/>
      <w:szCs w:val="18"/>
      <w:u w:val="none"/>
    </w:rPr>
  </w:style>
  <w:style w:type="character" w:customStyle="1" w:styleId="64">
    <w:name w:val="font112"/>
    <w:qFormat/>
    <w:uiPriority w:val="0"/>
    <w:rPr>
      <w:rFonts w:hint="default" w:ascii="Times New Roman" w:hAnsi="Times New Roman" w:cs="Times New Roman"/>
      <w:color w:val="000000"/>
      <w:sz w:val="21"/>
      <w:szCs w:val="21"/>
      <w:u w:val="none"/>
      <w:vertAlign w:val="subscript"/>
    </w:rPr>
  </w:style>
  <w:style w:type="character" w:customStyle="1" w:styleId="65">
    <w:name w:val="font101"/>
    <w:qFormat/>
    <w:uiPriority w:val="0"/>
    <w:rPr>
      <w:rFonts w:hint="default" w:ascii="Times New Roman" w:hAnsi="Times New Roman" w:cs="Times New Roman"/>
      <w:color w:val="000000"/>
      <w:sz w:val="21"/>
      <w:szCs w:val="21"/>
      <w:u w:val="none"/>
    </w:rPr>
  </w:style>
  <w:style w:type="character" w:customStyle="1" w:styleId="66">
    <w:name w:val="font111"/>
    <w:qFormat/>
    <w:uiPriority w:val="0"/>
    <w:rPr>
      <w:rFonts w:hint="default" w:ascii="Times New Roman" w:hAnsi="Times New Roman" w:cs="Times New Roman"/>
      <w:color w:val="000000"/>
      <w:sz w:val="21"/>
      <w:szCs w:val="21"/>
      <w:u w:val="none"/>
      <w:vertAlign w:val="subscript"/>
    </w:rPr>
  </w:style>
  <w:style w:type="character" w:customStyle="1" w:styleId="67">
    <w:name w:val="font122"/>
    <w:qFormat/>
    <w:uiPriority w:val="0"/>
    <w:rPr>
      <w:rFonts w:hint="eastAsia" w:ascii="宋体" w:hAnsi="宋体" w:eastAsia="宋体" w:cs="宋体"/>
      <w:color w:val="000000"/>
      <w:sz w:val="18"/>
      <w:szCs w:val="18"/>
      <w:u w:val="none"/>
      <w:vertAlign w:val="subscript"/>
    </w:rPr>
  </w:style>
  <w:style w:type="paragraph" w:customStyle="1" w:styleId="68">
    <w:name w:val="一般正文"/>
    <w:basedOn w:val="1"/>
    <w:qFormat/>
    <w:uiPriority w:val="0"/>
    <w:pPr>
      <w:snapToGrid w:val="0"/>
      <w:spacing w:line="360" w:lineRule="auto"/>
      <w:ind w:firstLine="420" w:firstLineChars="200"/>
      <w:jc w:val="left"/>
    </w:pPr>
  </w:style>
  <w:style w:type="paragraph" w:customStyle="1" w:styleId="69">
    <w:name w:val="楷体"/>
    <w:basedOn w:val="1"/>
    <w:qFormat/>
    <w:uiPriority w:val="0"/>
    <w:pPr>
      <w:spacing w:line="360" w:lineRule="auto"/>
      <w:ind w:firstLine="640" w:firstLineChars="200"/>
    </w:pPr>
    <w:rPr>
      <w:rFonts w:eastAsia="楷体"/>
      <w:sz w:val="24"/>
    </w:rPr>
  </w:style>
  <w:style w:type="paragraph" w:customStyle="1" w:styleId="70">
    <w:name w:val="正文文本5"/>
    <w:basedOn w:val="1"/>
    <w:qFormat/>
    <w:uiPriority w:val="0"/>
    <w:pPr>
      <w:shd w:val="clear" w:color="auto" w:fill="FFFFFF"/>
      <w:spacing w:after="960" w:line="0" w:lineRule="atLeast"/>
      <w:jc w:val="center"/>
    </w:pPr>
    <w:rPr>
      <w:rFonts w:ascii="MingLiU" w:hAnsi="MingLiU" w:eastAsia="MingLiU"/>
      <w:sz w:val="19"/>
      <w:szCs w:val="19"/>
    </w:rPr>
  </w:style>
  <w:style w:type="paragraph" w:customStyle="1" w:styleId="71">
    <w:name w:val="1"/>
    <w:basedOn w:val="1"/>
    <w:next w:val="13"/>
    <w:qFormat/>
    <w:uiPriority w:val="0"/>
    <w:pPr>
      <w:adjustRightInd w:val="0"/>
      <w:snapToGrid w:val="0"/>
      <w:spacing w:line="360" w:lineRule="auto"/>
      <w:ind w:firstLine="420" w:firstLineChars="200"/>
      <w:jc w:val="left"/>
    </w:pPr>
    <w:rPr>
      <w:kern w:val="0"/>
      <w:sz w:val="24"/>
    </w:rPr>
  </w:style>
  <w:style w:type="paragraph" w:customStyle="1" w:styleId="72">
    <w:name w:val="表格-RED"/>
    <w:qFormat/>
    <w:uiPriority w:val="0"/>
    <w:pPr>
      <w:jc w:val="center"/>
    </w:pPr>
    <w:rPr>
      <w:rFonts w:ascii="Times New Roman" w:hAnsi="宋体" w:eastAsia="Times New Roman" w:cs="Times New Roman"/>
      <w:kern w:val="2"/>
      <w:sz w:val="18"/>
      <w:szCs w:val="18"/>
      <w:lang w:val="en-US" w:eastAsia="zh-CN" w:bidi="ar-SA"/>
    </w:rPr>
  </w:style>
  <w:style w:type="paragraph" w:customStyle="1" w:styleId="73">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szCs w:val="20"/>
    </w:rPr>
  </w:style>
  <w:style w:type="paragraph" w:customStyle="1" w:styleId="74">
    <w:name w:val="正文样式"/>
    <w:basedOn w:val="1"/>
    <w:qFormat/>
    <w:uiPriority w:val="0"/>
    <w:pPr>
      <w:spacing w:line="360" w:lineRule="auto"/>
      <w:ind w:right="170" w:firstLine="480" w:firstLineChars="200"/>
    </w:pPr>
    <w:rPr>
      <w:rFonts w:hAnsi="宋体"/>
      <w:sz w:val="24"/>
    </w:rPr>
  </w:style>
  <w:style w:type="paragraph" w:customStyle="1" w:styleId="75">
    <w:name w:val="敏敏敏环评正文"/>
    <w:basedOn w:val="1"/>
    <w:qFormat/>
    <w:uiPriority w:val="0"/>
    <w:pPr>
      <w:spacing w:line="360" w:lineRule="auto"/>
      <w:ind w:firstLine="200" w:firstLineChars="200"/>
    </w:pPr>
    <w:rPr>
      <w:sz w:val="24"/>
    </w:rPr>
  </w:style>
  <w:style w:type="paragraph" w:customStyle="1" w:styleId="76">
    <w:name w:val="!正文"/>
    <w:basedOn w:val="1"/>
    <w:qFormat/>
    <w:uiPriority w:val="0"/>
    <w:pPr>
      <w:ind w:firstLine="480"/>
    </w:pPr>
  </w:style>
  <w:style w:type="paragraph" w:customStyle="1" w:styleId="7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标题四"/>
    <w:basedOn w:val="1"/>
    <w:next w:val="7"/>
    <w:qFormat/>
    <w:uiPriority w:val="0"/>
    <w:pPr>
      <w:spacing w:line="360" w:lineRule="auto"/>
      <w:ind w:firstLine="200" w:firstLineChars="200"/>
    </w:pPr>
    <w:rPr>
      <w:rFonts w:hAnsi="宋体"/>
      <w:b/>
      <w:sz w:val="24"/>
    </w:rPr>
  </w:style>
  <w:style w:type="paragraph" w:customStyle="1" w:styleId="79">
    <w:name w:val="A0正文"/>
    <w:basedOn w:val="1"/>
    <w:qFormat/>
    <w:uiPriority w:val="0"/>
    <w:pPr>
      <w:spacing w:line="360" w:lineRule="auto"/>
      <w:ind w:firstLine="200" w:firstLineChars="200"/>
    </w:pPr>
    <w:rPr>
      <w:rFonts w:cs="宋体"/>
      <w:sz w:val="24"/>
      <w:szCs w:val="20"/>
      <w:lang w:val="zh-CN"/>
    </w:rPr>
  </w:style>
  <w:style w:type="paragraph" w:customStyle="1" w:styleId="80">
    <w:name w:val="表格文字"/>
    <w:basedOn w:val="11"/>
    <w:qFormat/>
    <w:uiPriority w:val="0"/>
    <w:pPr>
      <w:autoSpaceDE w:val="0"/>
      <w:autoSpaceDN w:val="0"/>
      <w:adjustRightInd w:val="0"/>
      <w:spacing w:before="60" w:after="60"/>
      <w:jc w:val="center"/>
      <w:textAlignment w:val="bottom"/>
    </w:pPr>
    <w:rPr>
      <w:rFonts w:eastAsia="仿宋_GB2312"/>
      <w:kern w:val="0"/>
      <w:szCs w:val="20"/>
    </w:rPr>
  </w:style>
  <w:style w:type="paragraph" w:customStyle="1" w:styleId="8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2">
    <w:name w:val="正文(邵)"/>
    <w:basedOn w:val="1"/>
    <w:qFormat/>
    <w:uiPriority w:val="0"/>
    <w:pPr>
      <w:widowControl/>
      <w:snapToGrid w:val="0"/>
      <w:spacing w:line="360" w:lineRule="auto"/>
      <w:ind w:firstLine="480"/>
    </w:pPr>
    <w:rPr>
      <w:szCs w:val="20"/>
      <w:lang w:bidi="en-US"/>
    </w:rPr>
  </w:style>
  <w:style w:type="paragraph" w:customStyle="1" w:styleId="83">
    <w:name w:val="样式1"/>
    <w:basedOn w:val="1"/>
    <w:qFormat/>
    <w:uiPriority w:val="0"/>
    <w:pPr>
      <w:spacing w:after="40" w:line="300" w:lineRule="atLeast"/>
      <w:jc w:val="center"/>
      <w:outlineLvl w:val="2"/>
    </w:pPr>
    <w:rPr>
      <w:rFonts w:eastAsia="楷体_GB2312"/>
      <w:szCs w:val="20"/>
    </w:rPr>
  </w:style>
  <w:style w:type="paragraph" w:customStyle="1" w:styleId="84">
    <w:name w:val="表头样式1"/>
    <w:basedOn w:val="1"/>
    <w:qFormat/>
    <w:uiPriority w:val="0"/>
    <w:pPr>
      <w:jc w:val="center"/>
    </w:pPr>
    <w:rPr>
      <w:rFonts w:eastAsia="黑体"/>
      <w:b/>
      <w:szCs w:val="20"/>
    </w:rPr>
  </w:style>
  <w:style w:type="paragraph" w:customStyle="1" w:styleId="85">
    <w:name w:val="样式 小四 行距: 1.5 倍行距"/>
    <w:basedOn w:val="1"/>
    <w:qFormat/>
    <w:uiPriority w:val="0"/>
    <w:pPr>
      <w:ind w:firstLine="480" w:firstLineChars="200"/>
    </w:pPr>
    <w:rPr>
      <w:rFonts w:cs="宋体"/>
    </w:rPr>
  </w:style>
  <w:style w:type="paragraph" w:customStyle="1" w:styleId="86">
    <w:name w:val="WPSOffice手动目录 1"/>
    <w:qFormat/>
    <w:uiPriority w:val="0"/>
    <w:rPr>
      <w:rFonts w:ascii="Times New Roman" w:hAnsi="Times New Roman" w:eastAsia="宋体" w:cs="Times New Roman"/>
      <w:lang w:val="en-US" w:eastAsia="zh-CN" w:bidi="ar-SA"/>
    </w:rPr>
  </w:style>
  <w:style w:type="paragraph" w:customStyle="1" w:styleId="87">
    <w:name w:val="正文格式"/>
    <w:basedOn w:val="1"/>
    <w:qFormat/>
    <w:uiPriority w:val="0"/>
    <w:pPr>
      <w:adjustRightInd w:val="0"/>
      <w:snapToGrid w:val="0"/>
      <w:spacing w:line="360" w:lineRule="auto"/>
      <w:ind w:firstLine="200" w:firstLineChars="200"/>
      <w:jc w:val="left"/>
    </w:pPr>
    <w:rPr>
      <w:rFonts w:ascii="Calibri" w:hAnsi="Calibri"/>
      <w:sz w:val="24"/>
      <w:szCs w:val="22"/>
    </w:rPr>
  </w:style>
  <w:style w:type="paragraph" w:styleId="88">
    <w:name w:val="List Paragraph"/>
    <w:basedOn w:val="1"/>
    <w:qFormat/>
    <w:uiPriority w:val="34"/>
    <w:pPr>
      <w:ind w:firstLine="420" w:firstLineChars="200"/>
    </w:pPr>
  </w:style>
  <w:style w:type="paragraph" w:customStyle="1" w:styleId="89">
    <w:name w:val="aa正文"/>
    <w:basedOn w:val="1"/>
    <w:qFormat/>
    <w:uiPriority w:val="0"/>
    <w:pPr>
      <w:spacing w:line="360" w:lineRule="auto"/>
      <w:ind w:firstLine="200" w:firstLineChars="200"/>
    </w:pPr>
    <w:rPr>
      <w:sz w:val="24"/>
    </w:rPr>
  </w:style>
  <w:style w:type="paragraph" w:customStyle="1" w:styleId="90">
    <w:name w:val="表格标题"/>
    <w:basedOn w:val="11"/>
    <w:qFormat/>
    <w:uiPriority w:val="0"/>
    <w:pPr>
      <w:spacing w:line="360" w:lineRule="auto"/>
      <w:jc w:val="center"/>
    </w:pPr>
    <w:rPr>
      <w:rFonts w:ascii="宋体" w:hAnsi="宋体"/>
      <w:snapToGrid w:val="0"/>
      <w:spacing w:val="4"/>
    </w:rPr>
  </w:style>
  <w:style w:type="paragraph" w:customStyle="1" w:styleId="91">
    <w:name w:val="D表内"/>
    <w:basedOn w:val="92"/>
    <w:qFormat/>
    <w:uiPriority w:val="0"/>
    <w:pPr>
      <w:spacing w:before="40" w:after="40"/>
    </w:pPr>
    <w:rPr>
      <w:rFonts w:ascii="Times New Roman" w:hAnsi="Times New Roman"/>
    </w:rPr>
  </w:style>
  <w:style w:type="paragraph" w:customStyle="1" w:styleId="92">
    <w:name w:val="图表"/>
    <w:basedOn w:val="1"/>
    <w:qFormat/>
    <w:uiPriority w:val="0"/>
    <w:pPr>
      <w:spacing w:before="120" w:after="120"/>
      <w:jc w:val="center"/>
    </w:pPr>
    <w:rPr>
      <w:rFonts w:ascii="宋体" w:hAnsi="宋体"/>
    </w:rPr>
  </w:style>
  <w:style w:type="paragraph" w:customStyle="1" w:styleId="93">
    <w:name w:val="环科院正文"/>
    <w:basedOn w:val="1"/>
    <w:qFormat/>
    <w:uiPriority w:val="0"/>
    <w:pPr>
      <w:spacing w:line="400" w:lineRule="exact"/>
      <w:ind w:firstLine="200" w:firstLineChars="200"/>
    </w:pPr>
    <w:rPr>
      <w:rFonts w:ascii="宋体" w:hAnsi="宋体" w:eastAsia="Times New Roman"/>
      <w:kern w:val="0"/>
      <w:sz w:val="24"/>
      <w:szCs w:val="20"/>
    </w:rPr>
  </w:style>
  <w:style w:type="paragraph" w:customStyle="1" w:styleId="94">
    <w:name w:val="Table Paragraph"/>
    <w:basedOn w:val="1"/>
    <w:qFormat/>
    <w:uiPriority w:val="1"/>
    <w:rPr>
      <w:rFonts w:ascii="宋体" w:hAnsi="宋体" w:cs="宋体"/>
      <w:lang w:val="zh-CN" w:bidi="zh-CN"/>
    </w:rPr>
  </w:style>
  <w:style w:type="paragraph" w:customStyle="1" w:styleId="95">
    <w:name w:val="样式 首行缩进"/>
    <w:basedOn w:val="1"/>
    <w:qFormat/>
    <w:uiPriority w:val="0"/>
    <w:pPr>
      <w:spacing w:before="60" w:after="60" w:line="360" w:lineRule="auto"/>
      <w:ind w:firstLine="480" w:firstLineChars="200"/>
    </w:pPr>
    <w:rPr>
      <w:rFonts w:cs="宋体"/>
      <w:sz w:val="24"/>
      <w:szCs w:val="20"/>
    </w:rPr>
  </w:style>
  <w:style w:type="character" w:customStyle="1" w:styleId="96">
    <w:name w:val="font91"/>
    <w:basedOn w:val="29"/>
    <w:qFormat/>
    <w:uiPriority w:val="0"/>
    <w:rPr>
      <w:rFonts w:hint="default" w:ascii="Times New Roman" w:hAnsi="Times New Roman" w:cs="Times New Roman"/>
      <w:color w:val="000000"/>
      <w:sz w:val="18"/>
      <w:szCs w:val="18"/>
      <w:u w:val="none"/>
      <w:vertAlign w:val="subscript"/>
    </w:rPr>
  </w:style>
  <w:style w:type="paragraph" w:customStyle="1" w:styleId="97">
    <w:name w:val="【】表头"/>
    <w:basedOn w:val="1"/>
    <w:next w:val="98"/>
    <w:qFormat/>
    <w:uiPriority w:val="0"/>
    <w:pPr>
      <w:numPr>
        <w:ilvl w:val="5"/>
        <w:numId w:val="3"/>
      </w:numPr>
      <w:spacing w:before="50" w:beforeLines="50" w:line="240" w:lineRule="atLeast"/>
      <w:jc w:val="center"/>
      <w:outlineLvl w:val="5"/>
    </w:pPr>
    <w:rPr>
      <w:rFonts w:eastAsia="黑体" w:cs="宋体"/>
      <w:sz w:val="22"/>
      <w:szCs w:val="20"/>
    </w:rPr>
  </w:style>
  <w:style w:type="paragraph" w:customStyle="1" w:styleId="98">
    <w:name w:val="A表内"/>
    <w:basedOn w:val="1"/>
    <w:qFormat/>
    <w:uiPriority w:val="0"/>
    <w:pPr>
      <w:spacing w:line="0" w:lineRule="atLeast"/>
      <w:jc w:val="center"/>
    </w:pPr>
    <w:rPr>
      <w:rFonts w:cs="宋体"/>
      <w:szCs w:val="20"/>
    </w:rPr>
  </w:style>
  <w:style w:type="paragraph" w:customStyle="1" w:styleId="99">
    <w:name w:val="德正正文"/>
    <w:basedOn w:val="1"/>
    <w:next w:val="1"/>
    <w:qFormat/>
    <w:uiPriority w:val="0"/>
    <w:pPr>
      <w:adjustRightInd w:val="0"/>
      <w:snapToGrid w:val="0"/>
      <w:spacing w:line="360" w:lineRule="auto"/>
      <w:ind w:firstLine="200" w:firstLineChars="200"/>
    </w:pPr>
    <w:rPr>
      <w:sz w:val="24"/>
    </w:rPr>
  </w:style>
  <w:style w:type="paragraph" w:customStyle="1" w:styleId="100">
    <w:name w:val="A 正文"/>
    <w:basedOn w:val="1"/>
    <w:next w:val="1"/>
    <w:qFormat/>
    <w:uiPriority w:val="0"/>
    <w:pPr>
      <w:spacing w:line="360" w:lineRule="auto"/>
      <w:ind w:firstLine="200" w:firstLineChars="200"/>
    </w:pPr>
    <w:rPr>
      <w:sz w:val="24"/>
    </w:rPr>
  </w:style>
  <w:style w:type="table" w:customStyle="1" w:styleId="101">
    <w:name w:val="Table Normal"/>
    <w:unhideWhenUsed/>
    <w:qFormat/>
    <w:uiPriority w:val="0"/>
    <w:tblPr>
      <w:tblCellMar>
        <w:top w:w="0" w:type="dxa"/>
        <w:left w:w="0" w:type="dxa"/>
        <w:bottom w:w="0" w:type="dxa"/>
        <w:right w:w="0" w:type="dxa"/>
      </w:tblCellMar>
    </w:tblPr>
  </w:style>
  <w:style w:type="paragraph" w:customStyle="1" w:styleId="102">
    <w:name w:val="六表内容"/>
    <w:basedOn w:val="1"/>
    <w:qFormat/>
    <w:uiPriority w:val="0"/>
    <w:pPr>
      <w:spacing w:line="340" w:lineRule="exact"/>
      <w:jc w:val="center"/>
    </w:pPr>
    <w:rPr>
      <w:rFonts w:ascii="Calibri" w:hAnsi="Calibri"/>
      <w:szCs w:val="21"/>
    </w:rPr>
  </w:style>
  <w:style w:type="paragraph" w:customStyle="1" w:styleId="103">
    <w:name w:val="正文文字"/>
    <w:basedOn w:val="104"/>
    <w:qFormat/>
    <w:uiPriority w:val="0"/>
    <w:pPr>
      <w:adjustRightInd w:val="0"/>
      <w:snapToGrid w:val="0"/>
      <w:spacing w:line="360" w:lineRule="auto"/>
      <w:ind w:firstLine="480" w:firstLineChars="200"/>
    </w:pPr>
    <w:rPr>
      <w:sz w:val="24"/>
    </w:rPr>
  </w:style>
  <w:style w:type="paragraph" w:customStyle="1" w:styleId="104">
    <w:name w:val="正文缩进1"/>
    <w:basedOn w:val="1"/>
    <w:qFormat/>
    <w:uiPriority w:val="0"/>
    <w:pPr>
      <w:ind w:firstLine="420" w:firstLineChars="200"/>
    </w:pPr>
    <w:rPr>
      <w:rFonts w:ascii="Times New Roman" w:hAnsi="Times New Roman" w:eastAsia="仿宋_GB2312"/>
      <w:sz w:val="28"/>
    </w:rPr>
  </w:style>
  <w:style w:type="paragraph" w:customStyle="1" w:styleId="105">
    <w:name w:val="君邦正文"/>
    <w:basedOn w:val="1"/>
    <w:qFormat/>
    <w:uiPriority w:val="0"/>
    <w:pPr>
      <w:spacing w:after="60" w:line="360" w:lineRule="auto"/>
      <w:ind w:firstLine="200" w:firstLineChars="200"/>
    </w:pPr>
    <w:rPr>
      <w:sz w:val="24"/>
      <w:szCs w:val="20"/>
    </w:rPr>
  </w:style>
  <w:style w:type="paragraph" w:customStyle="1" w:styleId="106">
    <w:name w:val="yt图标"/>
    <w:basedOn w:val="8"/>
    <w:qFormat/>
    <w:uiPriority w:val="0"/>
    <w:pPr>
      <w:jc w:val="center"/>
    </w:pPr>
    <w:rPr>
      <w:rFonts w:ascii="Times New Roman" w:hAnsi="Times New Roman"/>
      <w:b/>
      <w:szCs w:val="21"/>
    </w:rPr>
  </w:style>
  <w:style w:type="paragraph" w:customStyle="1" w:styleId="107">
    <w:name w:val="常用表格样式"/>
    <w:basedOn w:val="108"/>
    <w:next w:val="108"/>
    <w:qFormat/>
    <w:uiPriority w:val="99"/>
    <w:pPr>
      <w:jc w:val="center"/>
    </w:pPr>
    <w:rPr>
      <w:spacing w:val="2"/>
      <w:sz w:val="18"/>
    </w:rPr>
  </w:style>
  <w:style w:type="paragraph" w:customStyle="1" w:styleId="108">
    <w:name w:val="常用正文样式"/>
    <w:qFormat/>
    <w:uiPriority w:val="99"/>
    <w:pPr>
      <w:widowControl w:val="0"/>
      <w:spacing w:line="360" w:lineRule="auto"/>
      <w:ind w:firstLine="454"/>
      <w:jc w:val="both"/>
    </w:pPr>
    <w:rPr>
      <w:rFonts w:ascii="宋体" w:hAnsi="新宋体" w:eastAsia="Times New Roman" w:cs="Times New Roman"/>
      <w:kern w:val="2"/>
      <w:sz w:val="24"/>
      <w:szCs w:val="24"/>
      <w:lang w:val="en-US" w:eastAsia="zh-CN" w:bidi="ar-SA"/>
    </w:rPr>
  </w:style>
  <w:style w:type="paragraph" w:customStyle="1" w:styleId="109">
    <w:name w:val="正"/>
    <w:basedOn w:val="1"/>
    <w:qFormat/>
    <w:uiPriority w:val="0"/>
    <w:pPr>
      <w:adjustRightInd w:val="0"/>
      <w:snapToGrid w:val="0"/>
      <w:spacing w:line="360" w:lineRule="auto"/>
      <w:ind w:left="11" w:leftChars="11" w:firstLine="200" w:firstLineChars="200"/>
    </w:pPr>
    <w:rPr>
      <w:sz w:val="24"/>
    </w:rPr>
  </w:style>
  <w:style w:type="paragraph" w:customStyle="1" w:styleId="110">
    <w:name w:val="图注释"/>
    <w:next w:val="1"/>
    <w:qFormat/>
    <w:uiPriority w:val="0"/>
    <w:pPr>
      <w:keepNext/>
      <w:keepLines/>
      <w:spacing w:beforeLines="0" w:afterLines="0"/>
      <w:ind w:left="0" w:leftChars="0" w:firstLine="0" w:firstLineChars="0"/>
      <w:jc w:val="center"/>
      <w:outlineLvl w:val="0"/>
    </w:pPr>
    <w:rPr>
      <w:rFonts w:ascii="Times New Roman" w:hAnsi="Times New Roman" w:eastAsia="宋体" w:cs="Times New Roman"/>
      <w:b/>
      <w:kern w:val="44"/>
      <w:sz w:val="21"/>
      <w:szCs w:val="21"/>
    </w:rPr>
  </w:style>
  <w:style w:type="paragraph" w:customStyle="1" w:styleId="111">
    <w:name w:val="表内容"/>
    <w:basedOn w:val="1"/>
    <w:qFormat/>
    <w:uiPriority w:val="0"/>
    <w:pPr>
      <w:spacing w:before="20" w:beforeLines="20" w:after="20" w:afterLines="20" w:line="240" w:lineRule="auto"/>
      <w:jc w:val="center"/>
    </w:pPr>
    <w:rPr>
      <w:rFonts w:hint="eastAsia" w:cs="Times New Roman"/>
      <w:sz w:val="21"/>
      <w:szCs w:val="21"/>
    </w:rPr>
  </w:style>
  <w:style w:type="paragraph" w:customStyle="1" w:styleId="112">
    <w:name w:val="表注释"/>
    <w:basedOn w:val="1"/>
    <w:qFormat/>
    <w:uiPriority w:val="0"/>
    <w:pPr>
      <w:spacing w:line="240" w:lineRule="auto"/>
      <w:jc w:val="center"/>
    </w:pPr>
    <w:rPr>
      <w:rFonts w:hint="eastAsia" w:ascii="Times New Roman" w:hAnsi="Times New Roman" w:cs="Times New Roman"/>
      <w:b/>
      <w:bCs/>
      <w:sz w:val="21"/>
      <w:szCs w:val="21"/>
    </w:rPr>
  </w:style>
  <w:style w:type="paragraph" w:customStyle="1" w:styleId="113">
    <w:name w:val="环评正文"/>
    <w:basedOn w:val="1"/>
    <w:qFormat/>
    <w:uiPriority w:val="0"/>
    <w:pPr>
      <w:spacing w:line="360" w:lineRule="auto"/>
    </w:pPr>
    <w:rPr>
      <w:rFonts w:ascii="宋体" w:hAnsi="宋体" w:cs="宋体"/>
    </w:rPr>
  </w:style>
  <w:style w:type="paragraph" w:customStyle="1" w:styleId="114">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115">
    <w:name w:val="表格名称"/>
    <w:basedOn w:val="1"/>
    <w:qFormat/>
    <w:uiPriority w:val="0"/>
    <w:pPr>
      <w:spacing w:before="50" w:beforeLines="50"/>
      <w:jc w:val="center"/>
    </w:pPr>
    <w:rPr>
      <w:rFonts w:cs="宋体"/>
      <w:b/>
      <w:bCs/>
      <w:szCs w:val="21"/>
    </w:rPr>
  </w:style>
  <w:style w:type="paragraph" w:customStyle="1" w:styleId="116">
    <w:name w:val="正文1"/>
    <w:basedOn w:val="1"/>
    <w:qFormat/>
    <w:uiPriority w:val="0"/>
    <w:rPr>
      <w:spacing w:val="-2"/>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oleObject" Target="embeddings/oleObject5.bin"/><Relationship Id="rId23" Type="http://schemas.openxmlformats.org/officeDocument/2006/relationships/image" Target="media/image12.wmf"/><Relationship Id="rId22" Type="http://schemas.openxmlformats.org/officeDocument/2006/relationships/image" Target="media/image11.wmf"/><Relationship Id="rId21" Type="http://schemas.openxmlformats.org/officeDocument/2006/relationships/oleObject" Target="embeddings/oleObject4.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63</Pages>
  <Words>36391</Words>
  <Characters>41089</Characters>
  <Lines>500</Lines>
  <Paragraphs>140</Paragraphs>
  <TotalTime>4</TotalTime>
  <ScaleCrop>false</ScaleCrop>
  <LinksUpToDate>false</LinksUpToDate>
  <CharactersWithSpaces>41264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范～</cp:lastModifiedBy>
  <cp:lastPrinted>2023-02-03T09:31:00Z</cp:lastPrinted>
  <dcterms:modified xsi:type="dcterms:W3CDTF">2023-02-16T06:52:23Z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35D7B82642C74ECE91A0DCED55F0CA41</vt:lpwstr>
  </property>
  <property fmtid="{D5CDD505-2E9C-101B-9397-08002B2CF9AE}" pid="4" name="KSOSaveFontToCloudKey">
    <vt:lpwstr>346041601_cloud</vt:lpwstr>
  </property>
</Properties>
</file>